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Override PartName="/word/footer6.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62285" w:rsidRDefault="00E62285">
      <w:pPr>
        <w:tabs>
          <w:tab w:val="left" w:pos="3060"/>
        </w:tabs>
        <w:ind w:rightChars="98" w:right="274" w:firstLine="562"/>
        <w:jc w:val="left"/>
        <w:rPr>
          <w:rFonts w:ascii="宋体" w:hAnsi="宋体"/>
          <w:b/>
        </w:rPr>
      </w:pPr>
    </w:p>
    <w:p w:rsidR="00E62285" w:rsidRDefault="00E62285">
      <w:pPr>
        <w:tabs>
          <w:tab w:val="left" w:pos="3060"/>
        </w:tabs>
        <w:ind w:rightChars="98" w:right="274" w:firstLine="562"/>
        <w:jc w:val="left"/>
        <w:rPr>
          <w:rFonts w:ascii="宋体" w:hAnsi="宋体"/>
          <w:b/>
        </w:rPr>
      </w:pPr>
    </w:p>
    <w:p w:rsidR="00E62285" w:rsidRDefault="00E62285" w:rsidP="00047D86">
      <w:pPr>
        <w:pStyle w:val="aff1"/>
        <w:spacing w:before="624" w:line="360" w:lineRule="auto"/>
        <w:ind w:firstLine="560"/>
      </w:pPr>
      <w:bookmarkStart w:id="0" w:name="_Hlk35855209"/>
    </w:p>
    <w:p w:rsidR="00047D86" w:rsidRDefault="00047D86" w:rsidP="00047D86">
      <w:pPr>
        <w:pStyle w:val="aff1"/>
        <w:spacing w:before="624" w:line="360" w:lineRule="auto"/>
        <w:rPr>
          <w:rFonts w:ascii="Times New Roman" w:hAnsi="Times New Roman" w:hint="eastAsia"/>
        </w:rPr>
      </w:pPr>
      <w:r w:rsidRPr="00047D86">
        <w:rPr>
          <w:rFonts w:ascii="Times New Roman" w:hAnsi="Times New Roman" w:hint="eastAsia"/>
        </w:rPr>
        <w:t>中国水生态环境智能预警监测</w:t>
      </w:r>
    </w:p>
    <w:p w:rsidR="00E62285" w:rsidRDefault="00047D86" w:rsidP="00047D86">
      <w:pPr>
        <w:pStyle w:val="aff1"/>
        <w:spacing w:before="624" w:line="360" w:lineRule="auto"/>
      </w:pPr>
      <w:r w:rsidRPr="00047D86">
        <w:rPr>
          <w:rFonts w:ascii="Times New Roman" w:hAnsi="Times New Roman" w:hint="eastAsia"/>
        </w:rPr>
        <w:t>大数据平台</w:t>
      </w:r>
    </w:p>
    <w:p w:rsidR="00E62285" w:rsidRDefault="00E62285" w:rsidP="00047D86">
      <w:pPr>
        <w:pStyle w:val="aff1"/>
        <w:spacing w:before="624" w:line="360" w:lineRule="auto"/>
        <w:ind w:firstLine="560"/>
      </w:pPr>
    </w:p>
    <w:p w:rsidR="00E62285" w:rsidRDefault="00E62285" w:rsidP="00047D86">
      <w:pPr>
        <w:pStyle w:val="aff3"/>
        <w:spacing w:before="624" w:after="624" w:line="360" w:lineRule="auto"/>
      </w:pPr>
    </w:p>
    <w:p w:rsidR="00E62285" w:rsidRDefault="00D406A3" w:rsidP="00047D86">
      <w:pPr>
        <w:pStyle w:val="aff5"/>
        <w:spacing w:beforeLines="200" w:line="360" w:lineRule="auto"/>
      </w:pPr>
      <w:r>
        <w:rPr>
          <w:rFonts w:ascii="Times New Roman" w:hAnsi="Times New Roman" w:hint="eastAsia"/>
        </w:rPr>
        <w:t>用户操作手册</w:t>
      </w:r>
    </w:p>
    <w:p w:rsidR="00E62285" w:rsidRDefault="00E62285">
      <w:pPr>
        <w:ind w:firstLine="602"/>
        <w:jc w:val="center"/>
        <w:rPr>
          <w:b/>
          <w:sz w:val="30"/>
        </w:rPr>
      </w:pPr>
    </w:p>
    <w:p w:rsidR="00E62285" w:rsidRDefault="00E62285">
      <w:pPr>
        <w:ind w:firstLine="602"/>
        <w:jc w:val="center"/>
        <w:rPr>
          <w:b/>
          <w:sz w:val="30"/>
        </w:rPr>
      </w:pPr>
    </w:p>
    <w:p w:rsidR="00E62285" w:rsidRDefault="00E62285">
      <w:pPr>
        <w:spacing w:before="175" w:after="175"/>
        <w:ind w:firstLine="602"/>
        <w:jc w:val="center"/>
        <w:rPr>
          <w:b/>
          <w:sz w:val="30"/>
        </w:rPr>
      </w:pPr>
    </w:p>
    <w:p w:rsidR="00E62285" w:rsidRDefault="00E62285">
      <w:pPr>
        <w:ind w:firstLine="602"/>
        <w:jc w:val="center"/>
        <w:rPr>
          <w:b/>
          <w:sz w:val="30"/>
        </w:rPr>
      </w:pPr>
    </w:p>
    <w:p w:rsidR="00E62285" w:rsidRDefault="00E62285">
      <w:pPr>
        <w:ind w:firstLine="602"/>
        <w:jc w:val="center"/>
        <w:rPr>
          <w:b/>
          <w:sz w:val="30"/>
        </w:rPr>
      </w:pPr>
    </w:p>
    <w:p w:rsidR="00E62285" w:rsidRDefault="00E62285">
      <w:pPr>
        <w:ind w:firstLineChars="0" w:firstLine="0"/>
        <w:rPr>
          <w:b/>
          <w:sz w:val="30"/>
        </w:rPr>
      </w:pPr>
    </w:p>
    <w:p w:rsidR="00E62285" w:rsidRDefault="00D406A3">
      <w:pPr>
        <w:spacing w:line="360" w:lineRule="auto"/>
        <w:ind w:firstLineChars="0" w:firstLine="0"/>
        <w:jc w:val="center"/>
        <w:rPr>
          <w:rFonts w:ascii="Times New Roman" w:eastAsia="黑体" w:hAnsi="Times New Roman" w:cs="Times New Roman"/>
          <w:b/>
          <w:sz w:val="32"/>
          <w:szCs w:val="32"/>
        </w:rPr>
      </w:pPr>
      <w:r>
        <w:rPr>
          <w:rFonts w:ascii="Times New Roman" w:eastAsia="黑体" w:hAnsi="Times New Roman" w:cs="Times New Roman" w:hint="eastAsia"/>
          <w:b/>
          <w:sz w:val="32"/>
          <w:szCs w:val="32"/>
        </w:rPr>
        <w:t>中国科学院生态环境研究中心</w:t>
      </w:r>
    </w:p>
    <w:p w:rsidR="00E62285" w:rsidRDefault="00D406A3">
      <w:pPr>
        <w:pStyle w:val="aff"/>
        <w:spacing w:line="360" w:lineRule="auto"/>
        <w:ind w:left="0" w:firstLineChars="0" w:firstLine="0"/>
        <w:jc w:val="center"/>
        <w:rPr>
          <w:rFonts w:ascii="Times New Roman" w:hAnsi="Times New Roman"/>
        </w:rPr>
      </w:pPr>
      <w:r>
        <w:rPr>
          <w:rFonts w:ascii="Times New Roman" w:hAnsi="Times New Roman" w:hint="eastAsia"/>
        </w:rPr>
        <w:t>无锡中科水质环境技术有限公司</w:t>
      </w:r>
    </w:p>
    <w:p w:rsidR="00E62285" w:rsidRDefault="00D406A3">
      <w:pPr>
        <w:pStyle w:val="aff7"/>
        <w:spacing w:line="360" w:lineRule="auto"/>
        <w:rPr>
          <w:rFonts w:ascii="Arial" w:hAnsi="Arial" w:cs="Arial"/>
        </w:rPr>
        <w:sectPr w:rsidR="00E62285">
          <w:headerReference w:type="even" r:id="rId9"/>
          <w:headerReference w:type="default" r:id="rId10"/>
          <w:footerReference w:type="even" r:id="rId11"/>
          <w:footerReference w:type="default" r:id="rId12"/>
          <w:headerReference w:type="first" r:id="rId13"/>
          <w:footerReference w:type="first" r:id="rId14"/>
          <w:pgSz w:w="11906" w:h="16838"/>
          <w:pgMar w:top="1418" w:right="1701" w:bottom="1418" w:left="1701" w:header="851" w:footer="992" w:gutter="0"/>
          <w:pgNumType w:start="1"/>
          <w:cols w:space="425"/>
          <w:titlePg/>
          <w:docGrid w:type="lines" w:linePitch="312"/>
        </w:sectPr>
      </w:pPr>
      <w:r>
        <w:rPr>
          <w:rFonts w:ascii="Times New Roman" w:hAnsi="Times New Roman" w:hint="eastAsia"/>
        </w:rPr>
        <w:t>二〇二三年</w:t>
      </w:r>
      <w:r>
        <w:rPr>
          <w:rFonts w:ascii="Times New Roman" w:hAnsi="Times New Roman" w:hint="eastAsia"/>
        </w:rPr>
        <w:t>十一</w:t>
      </w:r>
      <w:r>
        <w:rPr>
          <w:rFonts w:ascii="Times New Roman" w:hAnsi="Times New Roman" w:hint="eastAsia"/>
        </w:rPr>
        <w:t>月</w:t>
      </w:r>
      <w:bookmarkEnd w:id="0"/>
    </w:p>
    <w:p w:rsidR="00E62285" w:rsidRDefault="00D406A3">
      <w:pPr>
        <w:spacing w:line="240" w:lineRule="auto"/>
        <w:ind w:firstLineChars="0" w:firstLine="0"/>
        <w:rPr>
          <w:rFonts w:ascii="Arial" w:eastAsia="黑体" w:hAnsi="Arial" w:cs="Arial"/>
          <w:b/>
          <w:szCs w:val="30"/>
        </w:rPr>
      </w:pPr>
      <w:r>
        <w:rPr>
          <w:rFonts w:ascii="Arial" w:eastAsia="黑体" w:hAnsi="Arial" w:cs="Arial"/>
          <w:b/>
          <w:szCs w:val="30"/>
        </w:rPr>
        <w:lastRenderedPageBreak/>
        <w:t>文档信息</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tblPr>
      <w:tblGrid>
        <w:gridCol w:w="1668"/>
        <w:gridCol w:w="3120"/>
        <w:gridCol w:w="1080"/>
        <w:gridCol w:w="2654"/>
      </w:tblGrid>
      <w:tr w:rsidR="00E62285">
        <w:trPr>
          <w:jc w:val="center"/>
        </w:trPr>
        <w:tc>
          <w:tcPr>
            <w:tcW w:w="1668" w:type="dxa"/>
            <w:tcBorders>
              <w:top w:val="single" w:sz="12" w:space="0" w:color="auto"/>
              <w:bottom w:val="single" w:sz="6" w:space="0" w:color="FFFFFF"/>
            </w:tcBorders>
            <w:shd w:val="clear" w:color="auto" w:fill="000000"/>
            <w:vAlign w:val="center"/>
          </w:tcPr>
          <w:p w:rsidR="00E62285" w:rsidRDefault="00D406A3">
            <w:pPr>
              <w:spacing w:line="360" w:lineRule="auto"/>
              <w:ind w:firstLineChars="0" w:firstLine="0"/>
              <w:jc w:val="center"/>
              <w:rPr>
                <w:rFonts w:ascii="Times New Roman" w:eastAsia="仿宋" w:hAnsi="Times New Roman" w:cs="Arial"/>
                <w:sz w:val="21"/>
                <w:szCs w:val="18"/>
              </w:rPr>
            </w:pPr>
            <w:r>
              <w:rPr>
                <w:rFonts w:ascii="Times New Roman" w:eastAsia="仿宋" w:hAnsi="Times New Roman" w:cs="Arial"/>
                <w:sz w:val="21"/>
                <w:szCs w:val="18"/>
              </w:rPr>
              <w:t>文档名称</w:t>
            </w:r>
          </w:p>
        </w:tc>
        <w:tc>
          <w:tcPr>
            <w:tcW w:w="6854" w:type="dxa"/>
            <w:gridSpan w:val="3"/>
            <w:tcBorders>
              <w:top w:val="single" w:sz="12" w:space="0" w:color="auto"/>
            </w:tcBorders>
            <w:vAlign w:val="center"/>
          </w:tcPr>
          <w:p w:rsidR="00E62285" w:rsidRDefault="00047D86">
            <w:pPr>
              <w:snapToGrid w:val="0"/>
              <w:spacing w:line="360" w:lineRule="auto"/>
              <w:ind w:firstLineChars="0" w:firstLine="0"/>
              <w:jc w:val="center"/>
              <w:rPr>
                <w:rFonts w:ascii="Times New Roman" w:eastAsia="仿宋" w:hAnsi="Times New Roman" w:cs="Arial"/>
                <w:sz w:val="21"/>
                <w:szCs w:val="18"/>
              </w:rPr>
            </w:pPr>
            <w:r w:rsidRPr="00047D86">
              <w:rPr>
                <w:rFonts w:ascii="Times New Roman" w:eastAsia="仿宋" w:hAnsi="Times New Roman" w:cs="Arial" w:hint="eastAsia"/>
                <w:sz w:val="21"/>
                <w:szCs w:val="18"/>
              </w:rPr>
              <w:t>中国水生态环境智能预警监测大数据平台</w:t>
            </w:r>
          </w:p>
        </w:tc>
      </w:tr>
      <w:tr w:rsidR="00E62285">
        <w:trPr>
          <w:trHeight w:val="584"/>
          <w:jc w:val="center"/>
        </w:trPr>
        <w:tc>
          <w:tcPr>
            <w:tcW w:w="1668" w:type="dxa"/>
            <w:tcBorders>
              <w:top w:val="single" w:sz="6" w:space="0" w:color="FFFFFF"/>
              <w:bottom w:val="single" w:sz="4" w:space="0" w:color="FFFFFF"/>
            </w:tcBorders>
            <w:shd w:val="clear" w:color="auto" w:fill="000000"/>
            <w:vAlign w:val="center"/>
          </w:tcPr>
          <w:p w:rsidR="00E62285" w:rsidRDefault="00D406A3">
            <w:pPr>
              <w:spacing w:line="360" w:lineRule="auto"/>
              <w:ind w:firstLineChars="0" w:firstLine="0"/>
              <w:jc w:val="center"/>
              <w:rPr>
                <w:rFonts w:ascii="Times New Roman" w:eastAsia="仿宋" w:hAnsi="Times New Roman" w:cs="Arial"/>
                <w:sz w:val="21"/>
                <w:szCs w:val="18"/>
              </w:rPr>
            </w:pPr>
            <w:r>
              <w:rPr>
                <w:rFonts w:ascii="Times New Roman" w:eastAsia="仿宋" w:hAnsi="Times New Roman" w:cs="Arial"/>
                <w:sz w:val="21"/>
                <w:szCs w:val="18"/>
              </w:rPr>
              <w:t>版本编号</w:t>
            </w:r>
          </w:p>
        </w:tc>
        <w:tc>
          <w:tcPr>
            <w:tcW w:w="3120" w:type="dxa"/>
            <w:vAlign w:val="center"/>
          </w:tcPr>
          <w:p w:rsidR="00E62285" w:rsidRDefault="00D406A3">
            <w:pPr>
              <w:spacing w:line="360" w:lineRule="auto"/>
              <w:ind w:firstLineChars="0" w:firstLine="0"/>
              <w:jc w:val="center"/>
              <w:rPr>
                <w:rFonts w:ascii="Times New Roman" w:eastAsia="仿宋" w:hAnsi="Times New Roman" w:cs="Arial"/>
                <w:sz w:val="21"/>
                <w:szCs w:val="18"/>
              </w:rPr>
            </w:pPr>
            <w:r>
              <w:rPr>
                <w:rFonts w:ascii="Times New Roman" w:eastAsia="仿宋" w:hAnsi="Times New Roman" w:cs="Arial"/>
                <w:sz w:val="21"/>
                <w:szCs w:val="18"/>
              </w:rPr>
              <w:t>V 1.</w:t>
            </w:r>
            <w:r>
              <w:rPr>
                <w:rFonts w:ascii="Times New Roman" w:eastAsia="仿宋" w:hAnsi="Times New Roman" w:cs="Arial" w:hint="eastAsia"/>
                <w:sz w:val="21"/>
                <w:szCs w:val="18"/>
              </w:rPr>
              <w:t>1</w:t>
            </w:r>
          </w:p>
        </w:tc>
        <w:tc>
          <w:tcPr>
            <w:tcW w:w="1080" w:type="dxa"/>
            <w:tcBorders>
              <w:bottom w:val="single" w:sz="4" w:space="0" w:color="FFFFFF"/>
            </w:tcBorders>
            <w:shd w:val="clear" w:color="auto" w:fill="000000"/>
            <w:vAlign w:val="center"/>
          </w:tcPr>
          <w:p w:rsidR="00E62285" w:rsidRDefault="00D406A3">
            <w:pPr>
              <w:spacing w:line="360" w:lineRule="auto"/>
              <w:ind w:firstLineChars="0" w:firstLine="0"/>
              <w:jc w:val="center"/>
              <w:rPr>
                <w:rFonts w:ascii="Times New Roman" w:eastAsia="仿宋" w:hAnsi="Times New Roman" w:cs="Arial"/>
                <w:sz w:val="21"/>
                <w:szCs w:val="18"/>
              </w:rPr>
            </w:pPr>
            <w:r>
              <w:rPr>
                <w:rFonts w:ascii="Times New Roman" w:eastAsia="仿宋" w:hAnsi="Times New Roman" w:cs="Arial"/>
                <w:sz w:val="21"/>
                <w:szCs w:val="18"/>
              </w:rPr>
              <w:t>保密级别</w:t>
            </w:r>
          </w:p>
        </w:tc>
        <w:tc>
          <w:tcPr>
            <w:tcW w:w="2654" w:type="dxa"/>
            <w:vAlign w:val="center"/>
          </w:tcPr>
          <w:p w:rsidR="00E62285" w:rsidRDefault="00D406A3">
            <w:pPr>
              <w:spacing w:line="360" w:lineRule="auto"/>
              <w:ind w:firstLineChars="0" w:firstLine="0"/>
              <w:jc w:val="center"/>
              <w:rPr>
                <w:rFonts w:ascii="Times New Roman" w:eastAsia="仿宋" w:hAnsi="Times New Roman" w:cs="Arial"/>
                <w:sz w:val="21"/>
                <w:szCs w:val="18"/>
              </w:rPr>
            </w:pPr>
            <w:r>
              <w:rPr>
                <w:rFonts w:ascii="Times New Roman" w:eastAsia="仿宋" w:hAnsi="Times New Roman" w:cs="Arial"/>
                <w:sz w:val="21"/>
                <w:szCs w:val="18"/>
              </w:rPr>
              <w:t>受控</w:t>
            </w:r>
          </w:p>
        </w:tc>
      </w:tr>
      <w:tr w:rsidR="00E62285">
        <w:trPr>
          <w:jc w:val="center"/>
        </w:trPr>
        <w:tc>
          <w:tcPr>
            <w:tcW w:w="1668" w:type="dxa"/>
            <w:tcBorders>
              <w:top w:val="single" w:sz="4" w:space="0" w:color="FFFFFF"/>
              <w:bottom w:val="single" w:sz="4" w:space="0" w:color="FFFFFF"/>
            </w:tcBorders>
            <w:shd w:val="clear" w:color="auto" w:fill="000000"/>
            <w:vAlign w:val="center"/>
          </w:tcPr>
          <w:p w:rsidR="00E62285" w:rsidRDefault="00D406A3">
            <w:pPr>
              <w:spacing w:line="360" w:lineRule="auto"/>
              <w:ind w:firstLineChars="0" w:firstLine="0"/>
              <w:jc w:val="center"/>
              <w:rPr>
                <w:rFonts w:ascii="Times New Roman" w:eastAsia="仿宋" w:hAnsi="Times New Roman" w:cs="Arial"/>
                <w:sz w:val="21"/>
                <w:szCs w:val="18"/>
              </w:rPr>
            </w:pPr>
            <w:r>
              <w:rPr>
                <w:rFonts w:ascii="Times New Roman" w:eastAsia="仿宋" w:hAnsi="Times New Roman" w:cs="Arial"/>
                <w:sz w:val="21"/>
                <w:szCs w:val="18"/>
              </w:rPr>
              <w:t>制</w:t>
            </w:r>
            <w:r>
              <w:rPr>
                <w:rFonts w:ascii="Times New Roman" w:eastAsia="仿宋" w:hAnsi="Times New Roman" w:cs="Arial"/>
                <w:sz w:val="21"/>
                <w:szCs w:val="18"/>
              </w:rPr>
              <w:t xml:space="preserve"> </w:t>
            </w:r>
            <w:r>
              <w:rPr>
                <w:rFonts w:ascii="Times New Roman" w:eastAsia="仿宋" w:hAnsi="Times New Roman" w:cs="Arial"/>
                <w:sz w:val="21"/>
                <w:szCs w:val="18"/>
              </w:rPr>
              <w:t>作</w:t>
            </w:r>
            <w:r>
              <w:rPr>
                <w:rFonts w:ascii="Times New Roman" w:eastAsia="仿宋" w:hAnsi="Times New Roman" w:cs="Arial"/>
                <w:sz w:val="21"/>
                <w:szCs w:val="18"/>
              </w:rPr>
              <w:t xml:space="preserve"> </w:t>
            </w:r>
            <w:r>
              <w:rPr>
                <w:rFonts w:ascii="Times New Roman" w:eastAsia="仿宋" w:hAnsi="Times New Roman" w:cs="Arial"/>
                <w:sz w:val="21"/>
                <w:szCs w:val="18"/>
              </w:rPr>
              <w:t>人</w:t>
            </w:r>
          </w:p>
        </w:tc>
        <w:tc>
          <w:tcPr>
            <w:tcW w:w="3120" w:type="dxa"/>
            <w:tcBorders>
              <w:right w:val="single" w:sz="4" w:space="0" w:color="FFFFFF"/>
            </w:tcBorders>
            <w:vAlign w:val="center"/>
          </w:tcPr>
          <w:p w:rsidR="00E62285" w:rsidRDefault="00D406A3">
            <w:pPr>
              <w:spacing w:line="360" w:lineRule="auto"/>
              <w:ind w:firstLineChars="0" w:firstLine="0"/>
              <w:jc w:val="center"/>
              <w:rPr>
                <w:rFonts w:ascii="Times New Roman" w:eastAsia="仿宋" w:hAnsi="Times New Roman" w:cs="Arial"/>
                <w:sz w:val="21"/>
                <w:szCs w:val="18"/>
              </w:rPr>
            </w:pPr>
            <w:r>
              <w:rPr>
                <w:rFonts w:ascii="Times New Roman" w:eastAsia="仿宋" w:hAnsi="Times New Roman" w:cs="Arial" w:hint="eastAsia"/>
                <w:sz w:val="21"/>
                <w:szCs w:val="18"/>
              </w:rPr>
              <w:t>吴静</w:t>
            </w:r>
          </w:p>
        </w:tc>
        <w:tc>
          <w:tcPr>
            <w:tcW w:w="1080" w:type="dxa"/>
            <w:tcBorders>
              <w:top w:val="single" w:sz="4" w:space="0" w:color="FFFFFF"/>
              <w:left w:val="single" w:sz="4" w:space="0" w:color="FFFFFF"/>
              <w:bottom w:val="single" w:sz="4" w:space="0" w:color="FFFFFF"/>
              <w:right w:val="single" w:sz="4" w:space="0" w:color="FFFFFF"/>
            </w:tcBorders>
            <w:shd w:val="clear" w:color="auto" w:fill="000000"/>
            <w:vAlign w:val="center"/>
          </w:tcPr>
          <w:p w:rsidR="00E62285" w:rsidRDefault="00D406A3">
            <w:pPr>
              <w:spacing w:line="360" w:lineRule="auto"/>
              <w:ind w:firstLineChars="0" w:firstLine="0"/>
              <w:jc w:val="center"/>
              <w:rPr>
                <w:rFonts w:ascii="Times New Roman" w:eastAsia="仿宋" w:hAnsi="Times New Roman" w:cs="Arial"/>
                <w:sz w:val="21"/>
                <w:szCs w:val="18"/>
              </w:rPr>
            </w:pPr>
            <w:r>
              <w:rPr>
                <w:rFonts w:ascii="Times New Roman" w:eastAsia="仿宋" w:hAnsi="Times New Roman" w:cs="Arial"/>
                <w:sz w:val="21"/>
                <w:szCs w:val="18"/>
              </w:rPr>
              <w:t>复</w:t>
            </w:r>
            <w:r>
              <w:rPr>
                <w:rFonts w:ascii="Times New Roman" w:eastAsia="仿宋" w:hAnsi="Times New Roman" w:cs="Arial"/>
                <w:sz w:val="21"/>
                <w:szCs w:val="18"/>
              </w:rPr>
              <w:t xml:space="preserve"> </w:t>
            </w:r>
            <w:r>
              <w:rPr>
                <w:rFonts w:ascii="Times New Roman" w:eastAsia="仿宋" w:hAnsi="Times New Roman" w:cs="Arial"/>
                <w:sz w:val="21"/>
                <w:szCs w:val="18"/>
              </w:rPr>
              <w:t>审</w:t>
            </w:r>
            <w:r>
              <w:rPr>
                <w:rFonts w:ascii="Times New Roman" w:eastAsia="仿宋" w:hAnsi="Times New Roman" w:cs="Arial"/>
                <w:sz w:val="21"/>
                <w:szCs w:val="18"/>
              </w:rPr>
              <w:t xml:space="preserve"> </w:t>
            </w:r>
            <w:r>
              <w:rPr>
                <w:rFonts w:ascii="Times New Roman" w:eastAsia="仿宋" w:hAnsi="Times New Roman" w:cs="Arial"/>
                <w:sz w:val="21"/>
                <w:szCs w:val="18"/>
              </w:rPr>
              <w:t>人</w:t>
            </w:r>
          </w:p>
        </w:tc>
        <w:tc>
          <w:tcPr>
            <w:tcW w:w="2654" w:type="dxa"/>
            <w:tcBorders>
              <w:left w:val="single" w:sz="4" w:space="0" w:color="FFFFFF"/>
            </w:tcBorders>
            <w:vAlign w:val="center"/>
          </w:tcPr>
          <w:p w:rsidR="00E62285" w:rsidRDefault="00D406A3">
            <w:pPr>
              <w:spacing w:line="360" w:lineRule="auto"/>
              <w:ind w:firstLineChars="0" w:firstLine="0"/>
              <w:jc w:val="center"/>
              <w:rPr>
                <w:rFonts w:ascii="Times New Roman" w:eastAsia="仿宋" w:hAnsi="Times New Roman" w:cs="Arial"/>
                <w:sz w:val="21"/>
                <w:szCs w:val="18"/>
              </w:rPr>
            </w:pPr>
            <w:r>
              <w:rPr>
                <w:rFonts w:ascii="Times New Roman" w:eastAsia="仿宋" w:hAnsi="Times New Roman" w:cs="Arial" w:hint="eastAsia"/>
                <w:sz w:val="21"/>
                <w:szCs w:val="18"/>
              </w:rPr>
              <w:t>梁会智</w:t>
            </w:r>
          </w:p>
        </w:tc>
      </w:tr>
      <w:tr w:rsidR="00E62285">
        <w:trPr>
          <w:jc w:val="center"/>
        </w:trPr>
        <w:tc>
          <w:tcPr>
            <w:tcW w:w="1668" w:type="dxa"/>
            <w:tcBorders>
              <w:top w:val="single" w:sz="4" w:space="0" w:color="FFFFFF"/>
              <w:bottom w:val="single" w:sz="6" w:space="0" w:color="FFFFFF"/>
            </w:tcBorders>
            <w:shd w:val="clear" w:color="auto" w:fill="000000"/>
            <w:vAlign w:val="center"/>
          </w:tcPr>
          <w:p w:rsidR="00E62285" w:rsidRDefault="00D406A3">
            <w:pPr>
              <w:spacing w:line="360" w:lineRule="auto"/>
              <w:ind w:firstLineChars="0" w:firstLine="0"/>
              <w:jc w:val="center"/>
              <w:rPr>
                <w:rFonts w:ascii="Times New Roman" w:eastAsia="仿宋" w:hAnsi="Times New Roman" w:cs="Arial"/>
                <w:sz w:val="21"/>
                <w:szCs w:val="18"/>
              </w:rPr>
            </w:pPr>
            <w:r>
              <w:rPr>
                <w:rFonts w:ascii="Times New Roman" w:eastAsia="仿宋" w:hAnsi="Times New Roman" w:cs="Arial"/>
                <w:sz w:val="21"/>
                <w:szCs w:val="18"/>
              </w:rPr>
              <w:t>适用范围</w:t>
            </w:r>
          </w:p>
        </w:tc>
        <w:tc>
          <w:tcPr>
            <w:tcW w:w="6854" w:type="dxa"/>
            <w:gridSpan w:val="3"/>
            <w:tcBorders>
              <w:bottom w:val="single" w:sz="6" w:space="0" w:color="auto"/>
            </w:tcBorders>
            <w:vAlign w:val="center"/>
          </w:tcPr>
          <w:p w:rsidR="00E62285" w:rsidRDefault="00D406A3">
            <w:pPr>
              <w:spacing w:line="360" w:lineRule="auto"/>
              <w:ind w:firstLineChars="0" w:firstLine="0"/>
              <w:jc w:val="center"/>
              <w:rPr>
                <w:rFonts w:ascii="Times New Roman" w:eastAsia="仿宋" w:hAnsi="Times New Roman" w:cs="Arial"/>
                <w:sz w:val="21"/>
                <w:szCs w:val="18"/>
              </w:rPr>
            </w:pPr>
            <w:r>
              <w:rPr>
                <w:rFonts w:ascii="Times New Roman" w:eastAsia="仿宋" w:hAnsi="Times New Roman" w:cs="Arial"/>
                <w:sz w:val="21"/>
                <w:szCs w:val="18"/>
              </w:rPr>
              <w:t>本文档为测试项目制作的文档</w:t>
            </w:r>
            <w:r>
              <w:rPr>
                <w:rFonts w:ascii="Times New Roman" w:eastAsia="仿宋" w:hAnsi="Times New Roman" w:cs="Arial" w:hint="eastAsia"/>
                <w:sz w:val="21"/>
                <w:szCs w:val="18"/>
              </w:rPr>
              <w:t>，</w:t>
            </w:r>
            <w:r>
              <w:rPr>
                <w:rFonts w:ascii="Times New Roman" w:eastAsia="仿宋" w:hAnsi="Times New Roman" w:cs="Arial"/>
                <w:sz w:val="21"/>
                <w:szCs w:val="18"/>
              </w:rPr>
              <w:t>供项目组专家和领导决策参考。</w:t>
            </w:r>
          </w:p>
        </w:tc>
      </w:tr>
      <w:tr w:rsidR="00E62285">
        <w:trPr>
          <w:jc w:val="center"/>
        </w:trPr>
        <w:tc>
          <w:tcPr>
            <w:tcW w:w="1668" w:type="dxa"/>
            <w:tcBorders>
              <w:top w:val="single" w:sz="6" w:space="0" w:color="FFFFFF"/>
              <w:bottom w:val="single" w:sz="12" w:space="0" w:color="auto"/>
            </w:tcBorders>
            <w:shd w:val="clear" w:color="auto" w:fill="000000"/>
            <w:vAlign w:val="center"/>
          </w:tcPr>
          <w:p w:rsidR="00E62285" w:rsidRDefault="00D406A3">
            <w:pPr>
              <w:spacing w:line="360" w:lineRule="auto"/>
              <w:ind w:firstLineChars="0" w:firstLine="0"/>
              <w:jc w:val="center"/>
              <w:rPr>
                <w:rFonts w:ascii="Times New Roman" w:eastAsia="仿宋" w:hAnsi="Times New Roman" w:cs="Arial"/>
                <w:sz w:val="21"/>
                <w:szCs w:val="18"/>
              </w:rPr>
            </w:pPr>
            <w:r>
              <w:rPr>
                <w:rFonts w:ascii="Times New Roman" w:eastAsia="仿宋" w:hAnsi="Times New Roman" w:cs="Arial"/>
                <w:sz w:val="21"/>
                <w:szCs w:val="18"/>
              </w:rPr>
              <w:t>扩散范围</w:t>
            </w:r>
          </w:p>
        </w:tc>
        <w:tc>
          <w:tcPr>
            <w:tcW w:w="6854" w:type="dxa"/>
            <w:gridSpan w:val="3"/>
            <w:tcBorders>
              <w:top w:val="single" w:sz="6" w:space="0" w:color="auto"/>
              <w:bottom w:val="single" w:sz="12" w:space="0" w:color="auto"/>
            </w:tcBorders>
            <w:vAlign w:val="center"/>
          </w:tcPr>
          <w:p w:rsidR="00E62285" w:rsidRDefault="00E62285">
            <w:pPr>
              <w:spacing w:line="360" w:lineRule="auto"/>
              <w:ind w:firstLineChars="0" w:firstLine="0"/>
              <w:jc w:val="center"/>
              <w:rPr>
                <w:rFonts w:ascii="Times New Roman" w:eastAsia="仿宋" w:hAnsi="Times New Roman" w:cs="Arial"/>
                <w:sz w:val="21"/>
                <w:szCs w:val="18"/>
              </w:rPr>
            </w:pPr>
          </w:p>
        </w:tc>
      </w:tr>
    </w:tbl>
    <w:p w:rsidR="00E62285" w:rsidRDefault="00D406A3">
      <w:pPr>
        <w:spacing w:line="240" w:lineRule="auto"/>
        <w:ind w:firstLineChars="0" w:firstLine="0"/>
        <w:rPr>
          <w:rFonts w:ascii="黑体" w:eastAsia="黑体" w:hAnsi="黑体" w:cs="黑体"/>
          <w:b/>
          <w:szCs w:val="28"/>
        </w:rPr>
      </w:pPr>
      <w:r>
        <w:rPr>
          <w:rFonts w:ascii="黑体" w:eastAsia="黑体" w:hAnsi="黑体" w:cs="黑体" w:hint="eastAsia"/>
          <w:b/>
          <w:szCs w:val="28"/>
        </w:rPr>
        <w:t>分发控制</w:t>
      </w:r>
    </w:p>
    <w:tbl>
      <w:tblPr>
        <w:tblW w:w="8457"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tblPr>
      <w:tblGrid>
        <w:gridCol w:w="710"/>
        <w:gridCol w:w="2314"/>
        <w:gridCol w:w="1701"/>
        <w:gridCol w:w="3732"/>
      </w:tblGrid>
      <w:tr w:rsidR="00E62285">
        <w:trPr>
          <w:jc w:val="center"/>
        </w:trPr>
        <w:tc>
          <w:tcPr>
            <w:tcW w:w="710" w:type="dxa"/>
            <w:tcBorders>
              <w:top w:val="single" w:sz="12" w:space="0" w:color="auto"/>
              <w:bottom w:val="single" w:sz="6" w:space="0" w:color="auto"/>
              <w:right w:val="single" w:sz="6" w:space="0" w:color="FFFFFF"/>
            </w:tcBorders>
            <w:shd w:val="clear" w:color="auto" w:fill="000000"/>
            <w:vAlign w:val="center"/>
          </w:tcPr>
          <w:p w:rsidR="00E62285" w:rsidRDefault="00D406A3">
            <w:pPr>
              <w:ind w:firstLineChars="0" w:firstLine="0"/>
              <w:jc w:val="center"/>
              <w:rPr>
                <w:rFonts w:ascii="Times New Roman" w:eastAsia="仿宋" w:hAnsi="Times New Roman" w:cs="Arial"/>
                <w:sz w:val="21"/>
                <w:szCs w:val="18"/>
              </w:rPr>
            </w:pPr>
            <w:r>
              <w:rPr>
                <w:rFonts w:ascii="Times New Roman" w:eastAsia="仿宋" w:hAnsi="Times New Roman" w:cs="Arial"/>
                <w:sz w:val="21"/>
                <w:szCs w:val="18"/>
              </w:rPr>
              <w:t>编号</w:t>
            </w:r>
          </w:p>
        </w:tc>
        <w:tc>
          <w:tcPr>
            <w:tcW w:w="2314" w:type="dxa"/>
            <w:tcBorders>
              <w:top w:val="single" w:sz="12" w:space="0" w:color="auto"/>
              <w:left w:val="single" w:sz="6" w:space="0" w:color="FFFFFF"/>
              <w:bottom w:val="single" w:sz="6" w:space="0" w:color="auto"/>
              <w:right w:val="single" w:sz="6" w:space="0" w:color="FFFFFF"/>
            </w:tcBorders>
            <w:shd w:val="clear" w:color="auto" w:fill="000000"/>
            <w:vAlign w:val="center"/>
          </w:tcPr>
          <w:p w:rsidR="00E62285" w:rsidRDefault="00D406A3" w:rsidP="00047D86">
            <w:pPr>
              <w:ind w:firstLine="420"/>
              <w:jc w:val="center"/>
              <w:rPr>
                <w:rFonts w:ascii="Times New Roman" w:eastAsia="仿宋" w:hAnsi="Times New Roman" w:cs="Arial"/>
                <w:sz w:val="21"/>
                <w:szCs w:val="18"/>
              </w:rPr>
            </w:pPr>
            <w:r>
              <w:rPr>
                <w:rFonts w:ascii="Times New Roman" w:eastAsia="仿宋" w:hAnsi="Times New Roman" w:cs="Arial"/>
                <w:sz w:val="21"/>
                <w:szCs w:val="18"/>
              </w:rPr>
              <w:t>读者</w:t>
            </w:r>
          </w:p>
        </w:tc>
        <w:tc>
          <w:tcPr>
            <w:tcW w:w="1701" w:type="dxa"/>
            <w:tcBorders>
              <w:top w:val="single" w:sz="12" w:space="0" w:color="auto"/>
              <w:left w:val="single" w:sz="6" w:space="0" w:color="FFFFFF"/>
              <w:bottom w:val="single" w:sz="6" w:space="0" w:color="auto"/>
              <w:right w:val="single" w:sz="6" w:space="0" w:color="FFFFFF"/>
            </w:tcBorders>
            <w:shd w:val="clear" w:color="auto" w:fill="000000"/>
            <w:vAlign w:val="center"/>
          </w:tcPr>
          <w:p w:rsidR="00E62285" w:rsidRDefault="00D406A3" w:rsidP="00047D86">
            <w:pPr>
              <w:ind w:firstLine="420"/>
              <w:jc w:val="center"/>
              <w:rPr>
                <w:rFonts w:ascii="Times New Roman" w:eastAsia="仿宋" w:hAnsi="Times New Roman" w:cs="Arial"/>
                <w:sz w:val="21"/>
                <w:szCs w:val="18"/>
              </w:rPr>
            </w:pPr>
            <w:r>
              <w:rPr>
                <w:rFonts w:ascii="Times New Roman" w:eastAsia="仿宋" w:hAnsi="Times New Roman" w:cs="Arial"/>
                <w:sz w:val="21"/>
                <w:szCs w:val="18"/>
              </w:rPr>
              <w:t>权限</w:t>
            </w:r>
          </w:p>
        </w:tc>
        <w:tc>
          <w:tcPr>
            <w:tcW w:w="3732" w:type="dxa"/>
            <w:tcBorders>
              <w:top w:val="single" w:sz="12" w:space="0" w:color="auto"/>
              <w:left w:val="single" w:sz="6" w:space="0" w:color="FFFFFF"/>
              <w:bottom w:val="single" w:sz="6" w:space="0" w:color="auto"/>
            </w:tcBorders>
            <w:shd w:val="clear" w:color="auto" w:fill="000000"/>
            <w:vAlign w:val="center"/>
          </w:tcPr>
          <w:p w:rsidR="00E62285" w:rsidRDefault="00D406A3" w:rsidP="00047D86">
            <w:pPr>
              <w:ind w:firstLine="420"/>
              <w:jc w:val="center"/>
              <w:rPr>
                <w:rFonts w:ascii="Times New Roman" w:eastAsia="仿宋" w:hAnsi="Times New Roman" w:cs="Arial"/>
                <w:sz w:val="21"/>
                <w:szCs w:val="18"/>
              </w:rPr>
            </w:pPr>
            <w:r>
              <w:rPr>
                <w:rFonts w:ascii="Times New Roman" w:eastAsia="仿宋" w:hAnsi="Times New Roman" w:cs="Arial"/>
                <w:sz w:val="21"/>
                <w:szCs w:val="18"/>
              </w:rPr>
              <w:t>与文档主要关系</w:t>
            </w:r>
          </w:p>
        </w:tc>
      </w:tr>
      <w:tr w:rsidR="00E62285">
        <w:trPr>
          <w:jc w:val="center"/>
        </w:trPr>
        <w:tc>
          <w:tcPr>
            <w:tcW w:w="710" w:type="dxa"/>
            <w:vAlign w:val="center"/>
          </w:tcPr>
          <w:p w:rsidR="00E62285" w:rsidRDefault="00D406A3">
            <w:pPr>
              <w:spacing w:line="360" w:lineRule="auto"/>
              <w:ind w:firstLineChars="0" w:firstLine="0"/>
              <w:jc w:val="center"/>
              <w:rPr>
                <w:rFonts w:ascii="Times New Roman" w:eastAsia="仿宋" w:hAnsi="Times New Roman" w:cs="Arial"/>
                <w:sz w:val="21"/>
                <w:szCs w:val="18"/>
              </w:rPr>
            </w:pPr>
            <w:r>
              <w:rPr>
                <w:rFonts w:ascii="Times New Roman" w:eastAsia="仿宋" w:hAnsi="Times New Roman" w:cs="Arial"/>
                <w:sz w:val="21"/>
                <w:szCs w:val="18"/>
              </w:rPr>
              <w:t>1</w:t>
            </w:r>
          </w:p>
        </w:tc>
        <w:tc>
          <w:tcPr>
            <w:tcW w:w="2314" w:type="dxa"/>
            <w:tcBorders>
              <w:top w:val="single" w:sz="6" w:space="0" w:color="auto"/>
              <w:bottom w:val="single" w:sz="6" w:space="0" w:color="auto"/>
            </w:tcBorders>
            <w:vAlign w:val="center"/>
          </w:tcPr>
          <w:p w:rsidR="00E62285" w:rsidRDefault="00D406A3">
            <w:pPr>
              <w:spacing w:line="360" w:lineRule="auto"/>
              <w:ind w:firstLineChars="0" w:firstLine="0"/>
              <w:jc w:val="center"/>
              <w:rPr>
                <w:rFonts w:ascii="Times New Roman" w:eastAsia="仿宋" w:hAnsi="Times New Roman" w:cs="Arial"/>
                <w:sz w:val="21"/>
                <w:szCs w:val="18"/>
              </w:rPr>
            </w:pPr>
            <w:r>
              <w:rPr>
                <w:rFonts w:ascii="Times New Roman" w:eastAsia="仿宋" w:hAnsi="Times New Roman" w:cs="Arial" w:hint="eastAsia"/>
                <w:sz w:val="21"/>
                <w:szCs w:val="18"/>
              </w:rPr>
              <w:t>无锡中科水质环境技术有限公司</w:t>
            </w:r>
          </w:p>
        </w:tc>
        <w:tc>
          <w:tcPr>
            <w:tcW w:w="1701" w:type="dxa"/>
            <w:vAlign w:val="center"/>
          </w:tcPr>
          <w:p w:rsidR="00E62285" w:rsidRDefault="00D406A3">
            <w:pPr>
              <w:spacing w:line="360" w:lineRule="auto"/>
              <w:ind w:firstLineChars="0" w:firstLine="0"/>
              <w:jc w:val="center"/>
              <w:rPr>
                <w:rFonts w:ascii="Times New Roman" w:eastAsia="仿宋" w:hAnsi="Times New Roman" w:cs="Arial"/>
                <w:sz w:val="21"/>
                <w:szCs w:val="18"/>
              </w:rPr>
            </w:pPr>
            <w:r>
              <w:rPr>
                <w:rFonts w:ascii="Times New Roman" w:eastAsia="仿宋" w:hAnsi="Times New Roman" w:cs="Arial"/>
                <w:sz w:val="21"/>
                <w:szCs w:val="18"/>
              </w:rPr>
              <w:t>创建、修改、读取</w:t>
            </w:r>
          </w:p>
        </w:tc>
        <w:tc>
          <w:tcPr>
            <w:tcW w:w="3732" w:type="dxa"/>
            <w:vAlign w:val="center"/>
          </w:tcPr>
          <w:p w:rsidR="00E62285" w:rsidRDefault="00D406A3">
            <w:pPr>
              <w:spacing w:line="360" w:lineRule="auto"/>
              <w:ind w:firstLineChars="0" w:firstLine="0"/>
              <w:jc w:val="center"/>
              <w:rPr>
                <w:rFonts w:ascii="Times New Roman" w:eastAsia="仿宋" w:hAnsi="Times New Roman" w:cs="Arial"/>
                <w:sz w:val="21"/>
                <w:szCs w:val="18"/>
              </w:rPr>
            </w:pPr>
            <w:r>
              <w:rPr>
                <w:rFonts w:ascii="Times New Roman" w:eastAsia="仿宋" w:hAnsi="Times New Roman" w:cs="Arial"/>
                <w:sz w:val="21"/>
                <w:szCs w:val="18"/>
              </w:rPr>
              <w:t>项目组成员负责编制、修改、审核本文档，项目经理</w:t>
            </w:r>
            <w:r>
              <w:rPr>
                <w:rFonts w:ascii="Times New Roman" w:eastAsia="仿宋" w:hAnsi="Times New Roman" w:cs="Arial" w:hint="eastAsia"/>
                <w:sz w:val="21"/>
                <w:szCs w:val="18"/>
              </w:rPr>
              <w:t>，</w:t>
            </w:r>
            <w:r>
              <w:rPr>
                <w:rFonts w:ascii="Times New Roman" w:eastAsia="仿宋" w:hAnsi="Times New Roman" w:cs="Arial"/>
                <w:sz w:val="21"/>
                <w:szCs w:val="18"/>
              </w:rPr>
              <w:t>负责本文档的批准程序</w:t>
            </w:r>
          </w:p>
        </w:tc>
      </w:tr>
    </w:tbl>
    <w:p w:rsidR="00E62285" w:rsidRDefault="00D406A3">
      <w:pPr>
        <w:spacing w:line="240" w:lineRule="auto"/>
        <w:ind w:firstLineChars="0" w:firstLine="0"/>
        <w:rPr>
          <w:rFonts w:ascii="黑体" w:eastAsia="黑体" w:hAnsi="黑体" w:cs="黑体"/>
          <w:b/>
          <w:szCs w:val="28"/>
        </w:rPr>
      </w:pPr>
      <w:r>
        <w:rPr>
          <w:rFonts w:ascii="黑体" w:eastAsia="黑体" w:hAnsi="黑体" w:cs="黑体" w:hint="eastAsia"/>
          <w:b/>
          <w:szCs w:val="28"/>
        </w:rPr>
        <w:t>版本历史</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tblPr>
      <w:tblGrid>
        <w:gridCol w:w="1186"/>
        <w:gridCol w:w="1849"/>
        <w:gridCol w:w="1431"/>
        <w:gridCol w:w="3947"/>
      </w:tblGrid>
      <w:tr w:rsidR="00E62285">
        <w:trPr>
          <w:trHeight w:val="385"/>
          <w:jc w:val="center"/>
        </w:trPr>
        <w:tc>
          <w:tcPr>
            <w:tcW w:w="1186" w:type="dxa"/>
            <w:tcBorders>
              <w:top w:val="single" w:sz="12" w:space="0" w:color="auto"/>
              <w:bottom w:val="single" w:sz="6" w:space="0" w:color="auto"/>
              <w:right w:val="single" w:sz="6" w:space="0" w:color="FFFFFF"/>
            </w:tcBorders>
            <w:shd w:val="clear" w:color="auto" w:fill="000000"/>
            <w:vAlign w:val="center"/>
          </w:tcPr>
          <w:p w:rsidR="00E62285" w:rsidRDefault="00D406A3">
            <w:pPr>
              <w:spacing w:line="360" w:lineRule="auto"/>
              <w:ind w:firstLineChars="0" w:firstLine="0"/>
              <w:jc w:val="center"/>
              <w:rPr>
                <w:rFonts w:ascii="Times New Roman" w:eastAsia="仿宋" w:hAnsi="Times New Roman" w:cs="Arial"/>
                <w:sz w:val="21"/>
                <w:szCs w:val="18"/>
              </w:rPr>
            </w:pPr>
            <w:r>
              <w:rPr>
                <w:rFonts w:ascii="Times New Roman" w:eastAsia="仿宋" w:hAnsi="Times New Roman" w:cs="Arial"/>
                <w:sz w:val="21"/>
                <w:szCs w:val="18"/>
              </w:rPr>
              <w:t>版本编号</w:t>
            </w:r>
          </w:p>
        </w:tc>
        <w:tc>
          <w:tcPr>
            <w:tcW w:w="1849" w:type="dxa"/>
            <w:tcBorders>
              <w:top w:val="single" w:sz="12" w:space="0" w:color="auto"/>
              <w:left w:val="single" w:sz="6" w:space="0" w:color="FFFFFF"/>
              <w:bottom w:val="single" w:sz="6" w:space="0" w:color="auto"/>
              <w:right w:val="single" w:sz="6" w:space="0" w:color="FFFFFF"/>
            </w:tcBorders>
            <w:shd w:val="clear" w:color="auto" w:fill="000000"/>
            <w:vAlign w:val="center"/>
          </w:tcPr>
          <w:p w:rsidR="00E62285" w:rsidRDefault="00D406A3">
            <w:pPr>
              <w:spacing w:line="360" w:lineRule="auto"/>
              <w:ind w:firstLineChars="0" w:firstLine="0"/>
              <w:jc w:val="center"/>
              <w:rPr>
                <w:rFonts w:ascii="Times New Roman" w:eastAsia="仿宋" w:hAnsi="Times New Roman" w:cs="Arial"/>
                <w:sz w:val="21"/>
                <w:szCs w:val="18"/>
              </w:rPr>
            </w:pPr>
            <w:r>
              <w:rPr>
                <w:rFonts w:ascii="Times New Roman" w:eastAsia="仿宋" w:hAnsi="Times New Roman" w:cs="Arial"/>
                <w:sz w:val="21"/>
                <w:szCs w:val="18"/>
              </w:rPr>
              <w:t>创建日期</w:t>
            </w:r>
          </w:p>
        </w:tc>
        <w:tc>
          <w:tcPr>
            <w:tcW w:w="1431" w:type="dxa"/>
            <w:tcBorders>
              <w:top w:val="single" w:sz="12" w:space="0" w:color="auto"/>
              <w:left w:val="single" w:sz="6" w:space="0" w:color="FFFFFF"/>
              <w:bottom w:val="single" w:sz="6" w:space="0" w:color="auto"/>
              <w:right w:val="single" w:sz="6" w:space="0" w:color="FFFFFF"/>
            </w:tcBorders>
            <w:shd w:val="clear" w:color="auto" w:fill="000000"/>
            <w:vAlign w:val="center"/>
          </w:tcPr>
          <w:p w:rsidR="00E62285" w:rsidRDefault="00D406A3">
            <w:pPr>
              <w:spacing w:line="360" w:lineRule="auto"/>
              <w:ind w:firstLineChars="0" w:firstLine="0"/>
              <w:jc w:val="center"/>
              <w:rPr>
                <w:rFonts w:ascii="Times New Roman" w:eastAsia="仿宋" w:hAnsi="Times New Roman" w:cs="Arial"/>
                <w:sz w:val="21"/>
                <w:szCs w:val="18"/>
              </w:rPr>
            </w:pPr>
            <w:r>
              <w:rPr>
                <w:rFonts w:ascii="Times New Roman" w:eastAsia="仿宋" w:hAnsi="Times New Roman" w:cs="Arial"/>
                <w:sz w:val="21"/>
                <w:szCs w:val="18"/>
              </w:rPr>
              <w:t>制作人</w:t>
            </w:r>
          </w:p>
        </w:tc>
        <w:tc>
          <w:tcPr>
            <w:tcW w:w="3947" w:type="dxa"/>
            <w:tcBorders>
              <w:top w:val="single" w:sz="12" w:space="0" w:color="auto"/>
              <w:left w:val="single" w:sz="6" w:space="0" w:color="FFFFFF"/>
              <w:bottom w:val="single" w:sz="6" w:space="0" w:color="auto"/>
            </w:tcBorders>
            <w:shd w:val="clear" w:color="auto" w:fill="000000"/>
            <w:vAlign w:val="center"/>
          </w:tcPr>
          <w:p w:rsidR="00E62285" w:rsidRDefault="00D406A3">
            <w:pPr>
              <w:spacing w:line="360" w:lineRule="auto"/>
              <w:ind w:firstLineChars="0" w:firstLine="0"/>
              <w:jc w:val="center"/>
              <w:rPr>
                <w:rFonts w:ascii="Times New Roman" w:eastAsia="仿宋" w:hAnsi="Times New Roman" w:cs="Arial"/>
                <w:sz w:val="21"/>
                <w:szCs w:val="18"/>
              </w:rPr>
            </w:pPr>
            <w:r>
              <w:rPr>
                <w:rFonts w:ascii="Times New Roman" w:eastAsia="仿宋" w:hAnsi="Times New Roman" w:cs="Arial"/>
                <w:sz w:val="21"/>
                <w:szCs w:val="18"/>
              </w:rPr>
              <w:t>说明</w:t>
            </w:r>
          </w:p>
        </w:tc>
      </w:tr>
      <w:tr w:rsidR="00E62285">
        <w:trPr>
          <w:jc w:val="center"/>
        </w:trPr>
        <w:tc>
          <w:tcPr>
            <w:tcW w:w="1186" w:type="dxa"/>
            <w:vAlign w:val="center"/>
          </w:tcPr>
          <w:p w:rsidR="00E62285" w:rsidRDefault="00D406A3">
            <w:pPr>
              <w:spacing w:line="360" w:lineRule="auto"/>
              <w:ind w:firstLineChars="0" w:firstLine="0"/>
              <w:jc w:val="center"/>
              <w:rPr>
                <w:rFonts w:ascii="Times New Roman" w:eastAsia="仿宋" w:hAnsi="Times New Roman" w:cs="Arial"/>
                <w:sz w:val="21"/>
                <w:szCs w:val="18"/>
              </w:rPr>
            </w:pPr>
            <w:r>
              <w:rPr>
                <w:rFonts w:ascii="Times New Roman" w:eastAsia="仿宋" w:hAnsi="Times New Roman" w:cs="Arial"/>
                <w:sz w:val="21"/>
                <w:szCs w:val="18"/>
              </w:rPr>
              <w:t>V 1.0</w:t>
            </w:r>
          </w:p>
        </w:tc>
        <w:tc>
          <w:tcPr>
            <w:tcW w:w="1849" w:type="dxa"/>
            <w:tcBorders>
              <w:top w:val="single" w:sz="6" w:space="0" w:color="auto"/>
              <w:bottom w:val="single" w:sz="6" w:space="0" w:color="auto"/>
            </w:tcBorders>
            <w:vAlign w:val="center"/>
          </w:tcPr>
          <w:p w:rsidR="00E62285" w:rsidRDefault="00D406A3">
            <w:pPr>
              <w:spacing w:line="360" w:lineRule="auto"/>
              <w:ind w:firstLineChars="0" w:firstLine="0"/>
              <w:jc w:val="center"/>
              <w:rPr>
                <w:rFonts w:ascii="Times New Roman" w:eastAsia="仿宋" w:hAnsi="Times New Roman" w:cs="Arial"/>
                <w:sz w:val="21"/>
                <w:szCs w:val="18"/>
              </w:rPr>
            </w:pPr>
            <w:r>
              <w:rPr>
                <w:rFonts w:ascii="Times New Roman" w:eastAsia="仿宋" w:hAnsi="Times New Roman" w:cs="Arial"/>
                <w:sz w:val="21"/>
                <w:szCs w:val="18"/>
              </w:rPr>
              <w:t>202</w:t>
            </w:r>
            <w:r>
              <w:rPr>
                <w:rFonts w:ascii="Times New Roman" w:eastAsia="仿宋" w:hAnsi="Times New Roman" w:cs="Arial" w:hint="eastAsia"/>
                <w:sz w:val="21"/>
                <w:szCs w:val="18"/>
              </w:rPr>
              <w:t>3</w:t>
            </w:r>
            <w:r>
              <w:rPr>
                <w:rFonts w:ascii="Times New Roman" w:eastAsia="仿宋" w:hAnsi="Times New Roman" w:cs="Arial"/>
                <w:sz w:val="21"/>
                <w:szCs w:val="18"/>
              </w:rPr>
              <w:t>.</w:t>
            </w:r>
            <w:r>
              <w:rPr>
                <w:rFonts w:ascii="Times New Roman" w:eastAsia="仿宋" w:hAnsi="Times New Roman" w:cs="Arial" w:hint="eastAsia"/>
                <w:sz w:val="21"/>
                <w:szCs w:val="18"/>
              </w:rPr>
              <w:t>10</w:t>
            </w:r>
            <w:r>
              <w:rPr>
                <w:rFonts w:ascii="Times New Roman" w:eastAsia="仿宋" w:hAnsi="Times New Roman" w:cs="Arial"/>
                <w:sz w:val="21"/>
                <w:szCs w:val="18"/>
              </w:rPr>
              <w:t>.</w:t>
            </w:r>
            <w:r>
              <w:rPr>
                <w:rFonts w:ascii="Times New Roman" w:eastAsia="仿宋" w:hAnsi="Times New Roman" w:cs="Arial" w:hint="eastAsia"/>
                <w:sz w:val="21"/>
                <w:szCs w:val="18"/>
              </w:rPr>
              <w:t>15</w:t>
            </w:r>
          </w:p>
        </w:tc>
        <w:tc>
          <w:tcPr>
            <w:tcW w:w="1431" w:type="dxa"/>
            <w:vAlign w:val="center"/>
          </w:tcPr>
          <w:p w:rsidR="00E62285" w:rsidRDefault="00D406A3">
            <w:pPr>
              <w:spacing w:line="360" w:lineRule="auto"/>
              <w:ind w:firstLineChars="0" w:firstLine="0"/>
              <w:jc w:val="center"/>
              <w:rPr>
                <w:rFonts w:ascii="Times New Roman" w:eastAsia="仿宋" w:hAnsi="Times New Roman" w:cs="Arial"/>
                <w:sz w:val="21"/>
                <w:szCs w:val="18"/>
              </w:rPr>
            </w:pPr>
            <w:r>
              <w:rPr>
                <w:rFonts w:ascii="Times New Roman" w:eastAsia="仿宋" w:hAnsi="Times New Roman" w:cs="Arial" w:hint="eastAsia"/>
                <w:sz w:val="21"/>
                <w:szCs w:val="18"/>
              </w:rPr>
              <w:t>吴静</w:t>
            </w:r>
          </w:p>
        </w:tc>
        <w:tc>
          <w:tcPr>
            <w:tcW w:w="3947" w:type="dxa"/>
            <w:vAlign w:val="center"/>
          </w:tcPr>
          <w:p w:rsidR="00E62285" w:rsidRDefault="00D406A3">
            <w:pPr>
              <w:spacing w:line="360" w:lineRule="auto"/>
              <w:ind w:firstLineChars="0" w:firstLine="0"/>
              <w:jc w:val="center"/>
              <w:rPr>
                <w:rFonts w:ascii="Times New Roman" w:eastAsia="仿宋" w:hAnsi="Times New Roman" w:cs="Arial"/>
                <w:sz w:val="21"/>
                <w:szCs w:val="18"/>
              </w:rPr>
            </w:pPr>
            <w:r>
              <w:rPr>
                <w:rFonts w:ascii="Times New Roman" w:eastAsia="仿宋" w:hAnsi="Times New Roman" w:cs="Arial" w:hint="eastAsia"/>
                <w:sz w:val="21"/>
                <w:szCs w:val="18"/>
              </w:rPr>
              <w:t>编写</w:t>
            </w:r>
            <w:r>
              <w:rPr>
                <w:rFonts w:ascii="Times New Roman" w:eastAsia="仿宋" w:hAnsi="Times New Roman" w:cs="Arial"/>
                <w:sz w:val="21"/>
                <w:szCs w:val="18"/>
              </w:rPr>
              <w:t>渗透测试报告</w:t>
            </w:r>
          </w:p>
        </w:tc>
      </w:tr>
      <w:tr w:rsidR="00E62285">
        <w:trPr>
          <w:jc w:val="center"/>
        </w:trPr>
        <w:tc>
          <w:tcPr>
            <w:tcW w:w="1186" w:type="dxa"/>
            <w:vAlign w:val="center"/>
          </w:tcPr>
          <w:p w:rsidR="00E62285" w:rsidRDefault="00D406A3">
            <w:pPr>
              <w:spacing w:line="360" w:lineRule="auto"/>
              <w:ind w:firstLineChars="0" w:firstLine="0"/>
              <w:jc w:val="center"/>
              <w:rPr>
                <w:rFonts w:ascii="Times New Roman" w:eastAsia="仿宋" w:hAnsi="Times New Roman" w:cs="Arial"/>
                <w:sz w:val="21"/>
                <w:szCs w:val="18"/>
              </w:rPr>
            </w:pPr>
            <w:r>
              <w:rPr>
                <w:rFonts w:ascii="Times New Roman" w:eastAsia="仿宋" w:hAnsi="Times New Roman" w:cs="Arial"/>
                <w:sz w:val="21"/>
                <w:szCs w:val="18"/>
              </w:rPr>
              <w:t>V 1.1</w:t>
            </w:r>
          </w:p>
        </w:tc>
        <w:tc>
          <w:tcPr>
            <w:tcW w:w="1849" w:type="dxa"/>
            <w:tcBorders>
              <w:top w:val="single" w:sz="6" w:space="0" w:color="auto"/>
              <w:bottom w:val="single" w:sz="6" w:space="0" w:color="auto"/>
            </w:tcBorders>
            <w:vAlign w:val="center"/>
          </w:tcPr>
          <w:p w:rsidR="00E62285" w:rsidRDefault="00D406A3">
            <w:pPr>
              <w:spacing w:line="360" w:lineRule="auto"/>
              <w:ind w:firstLineChars="0" w:firstLine="0"/>
              <w:jc w:val="center"/>
              <w:rPr>
                <w:rFonts w:ascii="Times New Roman" w:eastAsia="仿宋" w:hAnsi="Times New Roman" w:cs="Arial"/>
                <w:sz w:val="21"/>
                <w:szCs w:val="18"/>
              </w:rPr>
            </w:pPr>
            <w:r>
              <w:rPr>
                <w:rFonts w:ascii="Times New Roman" w:eastAsia="仿宋" w:hAnsi="Times New Roman" w:cs="Arial"/>
                <w:sz w:val="21"/>
                <w:szCs w:val="18"/>
              </w:rPr>
              <w:t>202</w:t>
            </w:r>
            <w:r>
              <w:rPr>
                <w:rFonts w:ascii="Times New Roman" w:eastAsia="仿宋" w:hAnsi="Times New Roman" w:cs="Arial" w:hint="eastAsia"/>
                <w:sz w:val="21"/>
                <w:szCs w:val="18"/>
              </w:rPr>
              <w:t>3</w:t>
            </w:r>
            <w:r>
              <w:rPr>
                <w:rFonts w:ascii="Times New Roman" w:eastAsia="仿宋" w:hAnsi="Times New Roman" w:cs="Arial"/>
                <w:sz w:val="21"/>
                <w:szCs w:val="18"/>
              </w:rPr>
              <w:t>.</w:t>
            </w:r>
            <w:r>
              <w:rPr>
                <w:rFonts w:ascii="Times New Roman" w:eastAsia="仿宋" w:hAnsi="Times New Roman" w:cs="Arial" w:hint="eastAsia"/>
                <w:sz w:val="21"/>
                <w:szCs w:val="18"/>
              </w:rPr>
              <w:t>10</w:t>
            </w:r>
            <w:r>
              <w:rPr>
                <w:rFonts w:ascii="Times New Roman" w:eastAsia="仿宋" w:hAnsi="Times New Roman" w:cs="Arial"/>
                <w:sz w:val="21"/>
                <w:szCs w:val="18"/>
              </w:rPr>
              <w:t>.</w:t>
            </w:r>
            <w:r>
              <w:rPr>
                <w:rFonts w:ascii="Times New Roman" w:eastAsia="仿宋" w:hAnsi="Times New Roman" w:cs="Arial" w:hint="eastAsia"/>
                <w:sz w:val="21"/>
                <w:szCs w:val="18"/>
              </w:rPr>
              <w:t>18</w:t>
            </w:r>
          </w:p>
        </w:tc>
        <w:tc>
          <w:tcPr>
            <w:tcW w:w="1431" w:type="dxa"/>
            <w:vAlign w:val="center"/>
          </w:tcPr>
          <w:p w:rsidR="00E62285" w:rsidRDefault="00D406A3">
            <w:pPr>
              <w:spacing w:line="360" w:lineRule="auto"/>
              <w:ind w:firstLineChars="0" w:firstLine="0"/>
              <w:jc w:val="center"/>
              <w:rPr>
                <w:rFonts w:ascii="Times New Roman" w:eastAsia="仿宋" w:hAnsi="Times New Roman" w:cs="Arial"/>
                <w:sz w:val="21"/>
                <w:szCs w:val="18"/>
              </w:rPr>
            </w:pPr>
            <w:r>
              <w:rPr>
                <w:rFonts w:ascii="Times New Roman" w:eastAsia="仿宋" w:hAnsi="Times New Roman" w:cs="Arial" w:hint="eastAsia"/>
                <w:sz w:val="21"/>
                <w:szCs w:val="18"/>
              </w:rPr>
              <w:t>梁会智</w:t>
            </w:r>
          </w:p>
        </w:tc>
        <w:tc>
          <w:tcPr>
            <w:tcW w:w="3947" w:type="dxa"/>
            <w:vAlign w:val="center"/>
          </w:tcPr>
          <w:p w:rsidR="00E62285" w:rsidRDefault="00D406A3">
            <w:pPr>
              <w:spacing w:line="360" w:lineRule="auto"/>
              <w:ind w:firstLineChars="0" w:firstLine="0"/>
              <w:jc w:val="center"/>
              <w:rPr>
                <w:rFonts w:ascii="Times New Roman" w:eastAsia="仿宋" w:hAnsi="Times New Roman" w:cs="Arial"/>
                <w:sz w:val="21"/>
                <w:szCs w:val="18"/>
              </w:rPr>
            </w:pPr>
            <w:r>
              <w:rPr>
                <w:rFonts w:ascii="Times New Roman" w:eastAsia="仿宋" w:hAnsi="Times New Roman" w:cs="Arial" w:hint="eastAsia"/>
                <w:sz w:val="21"/>
                <w:szCs w:val="18"/>
              </w:rPr>
              <w:t>修改审核</w:t>
            </w:r>
            <w:r>
              <w:rPr>
                <w:rFonts w:ascii="Times New Roman" w:eastAsia="仿宋" w:hAnsi="Times New Roman" w:cs="Arial"/>
                <w:sz w:val="21"/>
                <w:szCs w:val="18"/>
              </w:rPr>
              <w:t>渗透测试报告</w:t>
            </w:r>
          </w:p>
        </w:tc>
      </w:tr>
    </w:tbl>
    <w:p w:rsidR="00E62285" w:rsidRDefault="00E62285">
      <w:pPr>
        <w:widowControl/>
        <w:spacing w:line="360" w:lineRule="auto"/>
        <w:ind w:firstLineChars="0" w:firstLine="0"/>
        <w:jc w:val="left"/>
        <w:rPr>
          <w:rFonts w:ascii="仿宋_GB2312" w:hAnsi="宋体" w:cs="黑体"/>
          <w:b/>
          <w:bCs/>
          <w:sz w:val="32"/>
          <w:szCs w:val="32"/>
        </w:rPr>
      </w:pPr>
    </w:p>
    <w:p w:rsidR="00E62285" w:rsidRDefault="00E62285">
      <w:pPr>
        <w:widowControl/>
        <w:spacing w:line="360" w:lineRule="auto"/>
        <w:ind w:firstLineChars="0" w:firstLine="0"/>
        <w:jc w:val="left"/>
        <w:rPr>
          <w:rFonts w:ascii="仿宋_GB2312" w:hAnsi="宋体" w:cs="黑体"/>
          <w:b/>
          <w:bCs/>
          <w:sz w:val="32"/>
          <w:szCs w:val="32"/>
        </w:rPr>
      </w:pPr>
    </w:p>
    <w:p w:rsidR="00E62285" w:rsidRDefault="00E62285">
      <w:pPr>
        <w:widowControl/>
        <w:spacing w:line="360" w:lineRule="auto"/>
        <w:ind w:firstLineChars="0" w:firstLine="0"/>
        <w:jc w:val="left"/>
        <w:rPr>
          <w:rFonts w:ascii="仿宋_GB2312" w:hAnsi="宋体" w:cs="黑体"/>
          <w:b/>
          <w:bCs/>
          <w:sz w:val="32"/>
          <w:szCs w:val="32"/>
        </w:rPr>
      </w:pPr>
    </w:p>
    <w:p w:rsidR="00E62285" w:rsidRDefault="00E62285">
      <w:pPr>
        <w:widowControl/>
        <w:spacing w:line="360" w:lineRule="auto"/>
        <w:ind w:firstLineChars="0" w:firstLine="0"/>
        <w:jc w:val="left"/>
        <w:rPr>
          <w:rFonts w:ascii="仿宋_GB2312" w:hAnsi="宋体" w:cs="黑体"/>
          <w:b/>
          <w:bCs/>
          <w:sz w:val="32"/>
          <w:szCs w:val="32"/>
        </w:rPr>
      </w:pPr>
    </w:p>
    <w:p w:rsidR="00E62285" w:rsidRDefault="00E62285">
      <w:pPr>
        <w:widowControl/>
        <w:spacing w:line="360" w:lineRule="auto"/>
        <w:ind w:firstLineChars="0" w:firstLine="0"/>
        <w:jc w:val="left"/>
        <w:rPr>
          <w:rFonts w:ascii="仿宋_GB2312" w:hAnsi="宋体" w:cs="黑体"/>
          <w:b/>
          <w:bCs/>
          <w:sz w:val="32"/>
          <w:szCs w:val="32"/>
        </w:rPr>
      </w:pPr>
    </w:p>
    <w:p w:rsidR="00E62285" w:rsidRDefault="00E62285">
      <w:pPr>
        <w:widowControl/>
        <w:spacing w:line="360" w:lineRule="auto"/>
        <w:ind w:firstLineChars="0" w:firstLine="0"/>
        <w:jc w:val="left"/>
        <w:rPr>
          <w:rFonts w:ascii="仿宋_GB2312" w:hAnsi="宋体" w:cs="黑体"/>
          <w:b/>
          <w:bCs/>
          <w:sz w:val="32"/>
          <w:szCs w:val="32"/>
        </w:rPr>
        <w:sectPr w:rsidR="00E62285">
          <w:headerReference w:type="default" r:id="rId15"/>
          <w:footerReference w:type="default" r:id="rId16"/>
          <w:pgSz w:w="11906" w:h="16838"/>
          <w:pgMar w:top="1440" w:right="1800" w:bottom="1440" w:left="1800" w:header="851" w:footer="992" w:gutter="0"/>
          <w:pgNumType w:start="1"/>
          <w:cols w:space="720"/>
          <w:docGrid w:type="lines" w:linePitch="312"/>
        </w:sectPr>
      </w:pPr>
    </w:p>
    <w:bookmarkStart w:id="1" w:name="_Hlk35420102" w:displacedByCustomXml="next"/>
    <w:sdt>
      <w:sdtPr>
        <w:rPr>
          <w:rFonts w:asciiTheme="minorHAnsi" w:hAnsiTheme="minorHAnsi" w:cstheme="minorBidi"/>
          <w:b w:val="0"/>
          <w:iCs/>
          <w:kern w:val="2"/>
          <w:sz w:val="28"/>
          <w:szCs w:val="24"/>
          <w:lang w:val="zh-CN"/>
        </w:rPr>
        <w:id w:val="-1074206821"/>
        <w:docPartObj>
          <w:docPartGallery w:val="Table of Contents"/>
          <w:docPartUnique/>
        </w:docPartObj>
      </w:sdtPr>
      <w:sdtEndPr>
        <w:rPr>
          <w:rFonts w:ascii="仿宋_GB2312" w:cstheme="minorHAnsi" w:hint="eastAsia"/>
          <w:bCs/>
          <w:szCs w:val="28"/>
        </w:rPr>
      </w:sdtEndPr>
      <w:sdtContent>
        <w:p w:rsidR="00E62285" w:rsidRDefault="00D406A3">
          <w:pPr>
            <w:pStyle w:val="af5"/>
            <w:tabs>
              <w:tab w:val="left" w:pos="2092"/>
              <w:tab w:val="center" w:pos="4481"/>
            </w:tabs>
            <w:spacing w:before="190" w:after="190" w:line="360" w:lineRule="auto"/>
            <w:rPr>
              <w:rFonts w:ascii="黑体" w:eastAsia="黑体" w:hAnsi="黑体" w:cs="黑体"/>
              <w:b w:val="0"/>
              <w:bCs/>
            </w:rPr>
          </w:pPr>
          <w:r>
            <w:rPr>
              <w:rFonts w:ascii="Times New Roman" w:eastAsia="黑体" w:hAnsi="Times New Roman" w:cs="黑体" w:hint="eastAsia"/>
              <w:sz w:val="36"/>
              <w:szCs w:val="36"/>
            </w:rPr>
            <w:t>目</w:t>
          </w:r>
          <w:r>
            <w:rPr>
              <w:rFonts w:ascii="Times New Roman" w:eastAsia="黑体" w:hAnsi="Times New Roman" w:cs="黑体" w:hint="eastAsia"/>
              <w:sz w:val="36"/>
              <w:szCs w:val="36"/>
            </w:rPr>
            <w:t xml:space="preserve"> </w:t>
          </w:r>
          <w:r>
            <w:rPr>
              <w:rFonts w:ascii="Times New Roman" w:eastAsia="黑体" w:hAnsi="Times New Roman" w:cs="黑体" w:hint="eastAsia"/>
              <w:sz w:val="36"/>
              <w:szCs w:val="36"/>
            </w:rPr>
            <w:t>录</w:t>
          </w:r>
        </w:p>
        <w:p w:rsidR="00E62285" w:rsidRDefault="00E62285">
          <w:pPr>
            <w:pStyle w:val="10"/>
            <w:tabs>
              <w:tab w:val="right" w:leader="dot" w:pos="8844"/>
            </w:tabs>
            <w:spacing w:line="360" w:lineRule="auto"/>
            <w:rPr>
              <w:rFonts w:ascii="Times New Roman" w:eastAsia="黑体" w:hAnsi="Times New Roman"/>
              <w:b/>
              <w:caps w:val="0"/>
            </w:rPr>
          </w:pPr>
          <w:r w:rsidRPr="00E62285">
            <w:rPr>
              <w:rFonts w:ascii="仿宋" w:eastAsia="仿宋" w:hAnsi="仿宋" w:hint="eastAsia"/>
              <w:bCs w:val="0"/>
              <w:szCs w:val="28"/>
              <w:lang w:val="zh-CN"/>
            </w:rPr>
            <w:fldChar w:fldCharType="begin"/>
          </w:r>
          <w:r w:rsidR="00D406A3">
            <w:rPr>
              <w:rFonts w:ascii="仿宋" w:eastAsia="仿宋" w:hAnsi="仿宋" w:hint="eastAsia"/>
              <w:bCs w:val="0"/>
              <w:szCs w:val="28"/>
              <w:lang w:val="zh-CN"/>
            </w:rPr>
            <w:instrText xml:space="preserve"> TOC \o "1-3" \h \z \u </w:instrText>
          </w:r>
          <w:r w:rsidRPr="00E62285">
            <w:rPr>
              <w:rFonts w:ascii="仿宋" w:eastAsia="仿宋" w:hAnsi="仿宋" w:hint="eastAsia"/>
              <w:bCs w:val="0"/>
              <w:szCs w:val="28"/>
              <w:lang w:val="zh-CN"/>
            </w:rPr>
            <w:fldChar w:fldCharType="separate"/>
          </w:r>
          <w:hyperlink w:anchor="_Toc690" w:history="1">
            <w:r w:rsidR="00D406A3">
              <w:rPr>
                <w:rFonts w:ascii="Times New Roman" w:eastAsia="黑体" w:hAnsi="Times New Roman" w:hint="eastAsia"/>
                <w:b/>
                <w:bCs w:val="0"/>
                <w:caps w:val="0"/>
              </w:rPr>
              <w:t>第一章</w:t>
            </w:r>
            <w:r w:rsidR="00D406A3">
              <w:rPr>
                <w:rFonts w:ascii="Times New Roman" w:eastAsia="黑体" w:hAnsi="Times New Roman" w:hint="eastAsia"/>
                <w:b/>
                <w:bCs w:val="0"/>
                <w:caps w:val="0"/>
              </w:rPr>
              <w:t xml:space="preserve"> </w:t>
            </w:r>
            <w:r w:rsidR="00D406A3">
              <w:rPr>
                <w:rFonts w:ascii="Times New Roman" w:eastAsia="黑体" w:hAnsi="Times New Roman" w:hint="eastAsia"/>
                <w:b/>
                <w:caps w:val="0"/>
              </w:rPr>
              <w:t>概</w:t>
            </w:r>
            <w:r w:rsidR="00D406A3">
              <w:rPr>
                <w:rFonts w:ascii="Times New Roman" w:eastAsia="黑体" w:hAnsi="Times New Roman" w:hint="eastAsia"/>
                <w:b/>
                <w:caps w:val="0"/>
              </w:rPr>
              <w:t>述</w:t>
            </w:r>
            <w:r w:rsidR="00D406A3">
              <w:rPr>
                <w:rFonts w:ascii="Times New Roman" w:eastAsia="黑体" w:hAnsi="Times New Roman"/>
                <w:b/>
                <w:caps w:val="0"/>
              </w:rPr>
              <w:tab/>
            </w:r>
            <w:r>
              <w:rPr>
                <w:rFonts w:ascii="Times New Roman" w:eastAsia="黑体" w:hAnsi="Times New Roman"/>
                <w:b/>
                <w:caps w:val="0"/>
              </w:rPr>
              <w:fldChar w:fldCharType="begin"/>
            </w:r>
            <w:r w:rsidR="00D406A3">
              <w:rPr>
                <w:rFonts w:ascii="Times New Roman" w:eastAsia="黑体" w:hAnsi="Times New Roman"/>
                <w:b/>
                <w:caps w:val="0"/>
              </w:rPr>
              <w:instrText xml:space="preserve"> PAGEREF _Toc690 \h </w:instrText>
            </w:r>
            <w:r>
              <w:rPr>
                <w:rFonts w:ascii="Times New Roman" w:eastAsia="黑体" w:hAnsi="Times New Roman"/>
                <w:b/>
                <w:caps w:val="0"/>
              </w:rPr>
            </w:r>
            <w:r>
              <w:rPr>
                <w:rFonts w:ascii="Times New Roman" w:eastAsia="黑体" w:hAnsi="Times New Roman"/>
                <w:b/>
                <w:caps w:val="0"/>
              </w:rPr>
              <w:fldChar w:fldCharType="separate"/>
            </w:r>
            <w:r w:rsidR="00D406A3">
              <w:rPr>
                <w:rFonts w:ascii="Times New Roman" w:eastAsia="黑体" w:hAnsi="Times New Roman"/>
                <w:b/>
                <w:caps w:val="0"/>
              </w:rPr>
              <w:t>4</w:t>
            </w:r>
            <w:r>
              <w:rPr>
                <w:rFonts w:ascii="Times New Roman" w:eastAsia="黑体" w:hAnsi="Times New Roman"/>
                <w:b/>
                <w:caps w:val="0"/>
              </w:rPr>
              <w:fldChar w:fldCharType="end"/>
            </w:r>
          </w:hyperlink>
        </w:p>
        <w:p w:rsidR="00E62285" w:rsidRDefault="00E62285" w:rsidP="00047D86">
          <w:pPr>
            <w:pStyle w:val="21"/>
            <w:tabs>
              <w:tab w:val="right" w:leader="dot" w:pos="8844"/>
            </w:tabs>
            <w:ind w:left="560"/>
            <w:rPr>
              <w:rFonts w:ascii="Times New Roman" w:eastAsia="仿宋" w:hAnsi="Times New Roman"/>
              <w:smallCaps w:val="0"/>
            </w:rPr>
          </w:pPr>
          <w:hyperlink w:anchor="_Toc8129" w:history="1">
            <w:r w:rsidR="00D406A3">
              <w:rPr>
                <w:rFonts w:ascii="Times New Roman" w:eastAsia="仿宋" w:hAnsi="Times New Roman"/>
                <w:bCs/>
                <w:smallCaps w:val="0"/>
              </w:rPr>
              <w:t xml:space="preserve">1.1 </w:t>
            </w:r>
            <w:r w:rsidR="00D406A3">
              <w:rPr>
                <w:rFonts w:ascii="Times New Roman" w:eastAsia="仿宋" w:hAnsi="Times New Roman" w:hint="eastAsia"/>
                <w:smallCaps w:val="0"/>
              </w:rPr>
              <w:t>文档内容</w:t>
            </w:r>
            <w:r w:rsidR="00D406A3">
              <w:rPr>
                <w:rFonts w:ascii="Times New Roman" w:eastAsia="仿宋" w:hAnsi="Times New Roman"/>
                <w:smallCaps w:val="0"/>
              </w:rPr>
              <w:tab/>
            </w:r>
            <w:r>
              <w:rPr>
                <w:rFonts w:ascii="Times New Roman" w:eastAsia="仿宋" w:hAnsi="Times New Roman"/>
                <w:smallCaps w:val="0"/>
              </w:rPr>
              <w:fldChar w:fldCharType="begin"/>
            </w:r>
            <w:r w:rsidR="00D406A3">
              <w:rPr>
                <w:rFonts w:ascii="Times New Roman" w:eastAsia="仿宋" w:hAnsi="Times New Roman"/>
                <w:smallCaps w:val="0"/>
              </w:rPr>
              <w:instrText xml:space="preserve"> PAGEREF _Toc8129 \h </w:instrText>
            </w:r>
            <w:r>
              <w:rPr>
                <w:rFonts w:ascii="Times New Roman" w:eastAsia="仿宋" w:hAnsi="Times New Roman"/>
                <w:smallCaps w:val="0"/>
              </w:rPr>
            </w:r>
            <w:r>
              <w:rPr>
                <w:rFonts w:ascii="Times New Roman" w:eastAsia="仿宋" w:hAnsi="Times New Roman"/>
                <w:smallCaps w:val="0"/>
              </w:rPr>
              <w:fldChar w:fldCharType="separate"/>
            </w:r>
            <w:r w:rsidR="00D406A3">
              <w:rPr>
                <w:rFonts w:ascii="Times New Roman" w:eastAsia="仿宋" w:hAnsi="Times New Roman"/>
                <w:smallCaps w:val="0"/>
              </w:rPr>
              <w:t>4</w:t>
            </w:r>
            <w:r>
              <w:rPr>
                <w:rFonts w:ascii="Times New Roman" w:eastAsia="仿宋" w:hAnsi="Times New Roman"/>
                <w:smallCaps w:val="0"/>
              </w:rPr>
              <w:fldChar w:fldCharType="end"/>
            </w:r>
          </w:hyperlink>
        </w:p>
        <w:p w:rsidR="00E62285" w:rsidRDefault="00E62285" w:rsidP="00047D86">
          <w:pPr>
            <w:pStyle w:val="21"/>
            <w:tabs>
              <w:tab w:val="right" w:leader="dot" w:pos="8844"/>
            </w:tabs>
            <w:ind w:left="560"/>
            <w:rPr>
              <w:rFonts w:ascii="Times New Roman" w:eastAsia="仿宋" w:hAnsi="Times New Roman"/>
              <w:smallCaps w:val="0"/>
            </w:rPr>
          </w:pPr>
          <w:hyperlink w:anchor="_Toc12205" w:history="1">
            <w:r w:rsidR="00D406A3">
              <w:rPr>
                <w:rFonts w:ascii="Times New Roman" w:eastAsia="仿宋" w:hAnsi="Times New Roman"/>
                <w:bCs/>
                <w:smallCaps w:val="0"/>
              </w:rPr>
              <w:t xml:space="preserve">1.2 </w:t>
            </w:r>
            <w:r w:rsidR="00D406A3">
              <w:rPr>
                <w:rFonts w:ascii="Times New Roman" w:eastAsia="仿宋" w:hAnsi="Times New Roman" w:hint="eastAsia"/>
                <w:smallCaps w:val="0"/>
              </w:rPr>
              <w:t>目标读者</w:t>
            </w:r>
            <w:r w:rsidR="00D406A3">
              <w:rPr>
                <w:rFonts w:ascii="Times New Roman" w:eastAsia="仿宋" w:hAnsi="Times New Roman"/>
                <w:smallCaps w:val="0"/>
              </w:rPr>
              <w:tab/>
            </w:r>
            <w:r>
              <w:rPr>
                <w:rFonts w:ascii="Times New Roman" w:eastAsia="仿宋" w:hAnsi="Times New Roman"/>
                <w:smallCaps w:val="0"/>
              </w:rPr>
              <w:fldChar w:fldCharType="begin"/>
            </w:r>
            <w:r w:rsidR="00D406A3">
              <w:rPr>
                <w:rFonts w:ascii="Times New Roman" w:eastAsia="仿宋" w:hAnsi="Times New Roman"/>
                <w:smallCaps w:val="0"/>
              </w:rPr>
              <w:instrText xml:space="preserve"> PAGEREF _Toc12205 \h </w:instrText>
            </w:r>
            <w:r>
              <w:rPr>
                <w:rFonts w:ascii="Times New Roman" w:eastAsia="仿宋" w:hAnsi="Times New Roman"/>
                <w:smallCaps w:val="0"/>
              </w:rPr>
            </w:r>
            <w:r>
              <w:rPr>
                <w:rFonts w:ascii="Times New Roman" w:eastAsia="仿宋" w:hAnsi="Times New Roman"/>
                <w:smallCaps w:val="0"/>
              </w:rPr>
              <w:fldChar w:fldCharType="separate"/>
            </w:r>
            <w:r w:rsidR="00D406A3">
              <w:rPr>
                <w:rFonts w:ascii="Times New Roman" w:eastAsia="仿宋" w:hAnsi="Times New Roman"/>
                <w:smallCaps w:val="0"/>
              </w:rPr>
              <w:t>4</w:t>
            </w:r>
            <w:r>
              <w:rPr>
                <w:rFonts w:ascii="Times New Roman" w:eastAsia="仿宋" w:hAnsi="Times New Roman"/>
                <w:smallCaps w:val="0"/>
              </w:rPr>
              <w:fldChar w:fldCharType="end"/>
            </w:r>
          </w:hyperlink>
        </w:p>
        <w:p w:rsidR="00E62285" w:rsidRDefault="00E62285" w:rsidP="00047D86">
          <w:pPr>
            <w:pStyle w:val="21"/>
            <w:tabs>
              <w:tab w:val="right" w:leader="dot" w:pos="8844"/>
            </w:tabs>
            <w:ind w:left="560"/>
            <w:rPr>
              <w:rFonts w:ascii="Times New Roman" w:eastAsia="仿宋" w:hAnsi="Times New Roman"/>
              <w:smallCaps w:val="0"/>
            </w:rPr>
          </w:pPr>
          <w:hyperlink w:anchor="_Toc22288" w:history="1">
            <w:r w:rsidR="00D406A3">
              <w:rPr>
                <w:rFonts w:ascii="Times New Roman" w:eastAsia="仿宋" w:hAnsi="Times New Roman"/>
                <w:bCs/>
                <w:smallCaps w:val="0"/>
              </w:rPr>
              <w:t xml:space="preserve">1.3 </w:t>
            </w:r>
            <w:r w:rsidR="00D406A3">
              <w:rPr>
                <w:rFonts w:ascii="Times New Roman" w:eastAsia="仿宋" w:hAnsi="Times New Roman" w:hint="eastAsia"/>
                <w:smallCaps w:val="0"/>
              </w:rPr>
              <w:t>阅读指南</w:t>
            </w:r>
            <w:r w:rsidR="00D406A3">
              <w:rPr>
                <w:rFonts w:ascii="Times New Roman" w:eastAsia="仿宋" w:hAnsi="Times New Roman"/>
                <w:smallCaps w:val="0"/>
              </w:rPr>
              <w:tab/>
            </w:r>
            <w:r>
              <w:rPr>
                <w:rFonts w:ascii="Times New Roman" w:eastAsia="仿宋" w:hAnsi="Times New Roman"/>
                <w:smallCaps w:val="0"/>
              </w:rPr>
              <w:fldChar w:fldCharType="begin"/>
            </w:r>
            <w:r w:rsidR="00D406A3">
              <w:rPr>
                <w:rFonts w:ascii="Times New Roman" w:eastAsia="仿宋" w:hAnsi="Times New Roman"/>
                <w:smallCaps w:val="0"/>
              </w:rPr>
              <w:instrText xml:space="preserve"> PAGEREF _Toc22288 \h </w:instrText>
            </w:r>
            <w:r>
              <w:rPr>
                <w:rFonts w:ascii="Times New Roman" w:eastAsia="仿宋" w:hAnsi="Times New Roman"/>
                <w:smallCaps w:val="0"/>
              </w:rPr>
            </w:r>
            <w:r>
              <w:rPr>
                <w:rFonts w:ascii="Times New Roman" w:eastAsia="仿宋" w:hAnsi="Times New Roman"/>
                <w:smallCaps w:val="0"/>
              </w:rPr>
              <w:fldChar w:fldCharType="separate"/>
            </w:r>
            <w:r w:rsidR="00D406A3">
              <w:rPr>
                <w:rFonts w:ascii="Times New Roman" w:eastAsia="仿宋" w:hAnsi="Times New Roman"/>
                <w:smallCaps w:val="0"/>
              </w:rPr>
              <w:t>5</w:t>
            </w:r>
            <w:r>
              <w:rPr>
                <w:rFonts w:ascii="Times New Roman" w:eastAsia="仿宋" w:hAnsi="Times New Roman"/>
                <w:smallCaps w:val="0"/>
              </w:rPr>
              <w:fldChar w:fldCharType="end"/>
            </w:r>
          </w:hyperlink>
        </w:p>
        <w:p w:rsidR="00E62285" w:rsidRDefault="00E62285" w:rsidP="00047D86">
          <w:pPr>
            <w:pStyle w:val="21"/>
            <w:tabs>
              <w:tab w:val="right" w:leader="dot" w:pos="8844"/>
            </w:tabs>
            <w:ind w:left="560"/>
            <w:rPr>
              <w:rFonts w:ascii="Times New Roman" w:eastAsia="仿宋" w:hAnsi="Times New Roman"/>
              <w:smallCaps w:val="0"/>
            </w:rPr>
          </w:pPr>
          <w:hyperlink w:anchor="_Toc30242" w:history="1">
            <w:r w:rsidR="00D406A3">
              <w:rPr>
                <w:rFonts w:ascii="Times New Roman" w:eastAsia="仿宋" w:hAnsi="Times New Roman"/>
                <w:bCs/>
                <w:smallCaps w:val="0"/>
              </w:rPr>
              <w:t xml:space="preserve">1.4 </w:t>
            </w:r>
            <w:r w:rsidR="00D406A3">
              <w:rPr>
                <w:rFonts w:ascii="Times New Roman" w:eastAsia="仿宋" w:hAnsi="Times New Roman" w:hint="eastAsia"/>
                <w:smallCaps w:val="0"/>
              </w:rPr>
              <w:t>关于平台</w:t>
            </w:r>
            <w:r w:rsidR="00D406A3">
              <w:rPr>
                <w:rFonts w:ascii="Times New Roman" w:eastAsia="仿宋" w:hAnsi="Times New Roman"/>
                <w:smallCaps w:val="0"/>
              </w:rPr>
              <w:tab/>
            </w:r>
            <w:r>
              <w:rPr>
                <w:rFonts w:ascii="Times New Roman" w:eastAsia="仿宋" w:hAnsi="Times New Roman"/>
                <w:smallCaps w:val="0"/>
              </w:rPr>
              <w:fldChar w:fldCharType="begin"/>
            </w:r>
            <w:r w:rsidR="00D406A3">
              <w:rPr>
                <w:rFonts w:ascii="Times New Roman" w:eastAsia="仿宋" w:hAnsi="Times New Roman"/>
                <w:smallCaps w:val="0"/>
              </w:rPr>
              <w:instrText xml:space="preserve"> PAGEREF _Toc30242 \h </w:instrText>
            </w:r>
            <w:r>
              <w:rPr>
                <w:rFonts w:ascii="Times New Roman" w:eastAsia="仿宋" w:hAnsi="Times New Roman"/>
                <w:smallCaps w:val="0"/>
              </w:rPr>
            </w:r>
            <w:r>
              <w:rPr>
                <w:rFonts w:ascii="Times New Roman" w:eastAsia="仿宋" w:hAnsi="Times New Roman"/>
                <w:smallCaps w:val="0"/>
              </w:rPr>
              <w:fldChar w:fldCharType="separate"/>
            </w:r>
            <w:r w:rsidR="00D406A3">
              <w:rPr>
                <w:rFonts w:ascii="Times New Roman" w:eastAsia="仿宋" w:hAnsi="Times New Roman"/>
                <w:smallCaps w:val="0"/>
              </w:rPr>
              <w:t>5</w:t>
            </w:r>
            <w:r>
              <w:rPr>
                <w:rFonts w:ascii="Times New Roman" w:eastAsia="仿宋" w:hAnsi="Times New Roman"/>
                <w:smallCaps w:val="0"/>
              </w:rPr>
              <w:fldChar w:fldCharType="end"/>
            </w:r>
          </w:hyperlink>
        </w:p>
        <w:p w:rsidR="00E62285" w:rsidRDefault="00E62285" w:rsidP="00047D86">
          <w:pPr>
            <w:pStyle w:val="31"/>
            <w:tabs>
              <w:tab w:val="right" w:leader="dot" w:pos="8844"/>
            </w:tabs>
            <w:ind w:left="1120"/>
            <w:rPr>
              <w:rFonts w:ascii="Times New Roman" w:eastAsia="仿宋" w:hAnsi="Times New Roman"/>
            </w:rPr>
          </w:pPr>
          <w:hyperlink w:anchor="_Toc18731" w:history="1">
            <w:r w:rsidR="00D406A3">
              <w:rPr>
                <w:rFonts w:ascii="Times New Roman" w:eastAsia="仿宋" w:hAnsi="Times New Roman" w:cs="Arial"/>
              </w:rPr>
              <w:t xml:space="preserve">1.4.1 </w:t>
            </w:r>
            <w:r w:rsidR="00D406A3">
              <w:rPr>
                <w:rFonts w:ascii="Times New Roman" w:eastAsia="仿宋" w:hAnsi="Times New Roman" w:hint="eastAsia"/>
              </w:rPr>
              <w:t>读者对象</w:t>
            </w:r>
            <w:r w:rsidR="00D406A3">
              <w:rPr>
                <w:rFonts w:ascii="Times New Roman" w:eastAsia="仿宋" w:hAnsi="Times New Roman"/>
              </w:rPr>
              <w:tab/>
            </w:r>
            <w:r>
              <w:rPr>
                <w:rFonts w:ascii="Times New Roman" w:eastAsia="仿宋" w:hAnsi="Times New Roman"/>
              </w:rPr>
              <w:fldChar w:fldCharType="begin"/>
            </w:r>
            <w:r w:rsidR="00D406A3">
              <w:rPr>
                <w:rFonts w:ascii="Times New Roman" w:eastAsia="仿宋" w:hAnsi="Times New Roman"/>
              </w:rPr>
              <w:instrText xml:space="preserve"> PAGEREF _Toc18731 \h </w:instrText>
            </w:r>
            <w:r>
              <w:rPr>
                <w:rFonts w:ascii="Times New Roman" w:eastAsia="仿宋" w:hAnsi="Times New Roman"/>
              </w:rPr>
            </w:r>
            <w:r>
              <w:rPr>
                <w:rFonts w:ascii="Times New Roman" w:eastAsia="仿宋" w:hAnsi="Times New Roman"/>
              </w:rPr>
              <w:fldChar w:fldCharType="separate"/>
            </w:r>
            <w:r w:rsidR="00D406A3">
              <w:rPr>
                <w:rFonts w:ascii="Times New Roman" w:eastAsia="仿宋" w:hAnsi="Times New Roman"/>
              </w:rPr>
              <w:t>5</w:t>
            </w:r>
            <w:r>
              <w:rPr>
                <w:rFonts w:ascii="Times New Roman" w:eastAsia="仿宋" w:hAnsi="Times New Roman"/>
              </w:rPr>
              <w:fldChar w:fldCharType="end"/>
            </w:r>
          </w:hyperlink>
        </w:p>
        <w:p w:rsidR="00E62285" w:rsidRDefault="00E62285" w:rsidP="00047D86">
          <w:pPr>
            <w:pStyle w:val="31"/>
            <w:tabs>
              <w:tab w:val="right" w:leader="dot" w:pos="8844"/>
            </w:tabs>
            <w:ind w:left="1120"/>
            <w:rPr>
              <w:rFonts w:ascii="Times New Roman" w:eastAsia="仿宋" w:hAnsi="Times New Roman"/>
            </w:rPr>
          </w:pPr>
          <w:hyperlink w:anchor="_Toc12163" w:history="1">
            <w:r w:rsidR="00D406A3">
              <w:rPr>
                <w:rFonts w:ascii="Times New Roman" w:eastAsia="仿宋" w:hAnsi="Times New Roman" w:cs="Arial"/>
              </w:rPr>
              <w:t xml:space="preserve">1.4.2 </w:t>
            </w:r>
            <w:r w:rsidR="00D406A3">
              <w:rPr>
                <w:rFonts w:ascii="Times New Roman" w:eastAsia="仿宋" w:hAnsi="Times New Roman" w:hint="eastAsia"/>
              </w:rPr>
              <w:t>对用户的建议</w:t>
            </w:r>
            <w:r w:rsidR="00D406A3">
              <w:rPr>
                <w:rFonts w:ascii="Times New Roman" w:eastAsia="仿宋" w:hAnsi="Times New Roman"/>
              </w:rPr>
              <w:tab/>
            </w:r>
            <w:r>
              <w:rPr>
                <w:rFonts w:ascii="Times New Roman" w:eastAsia="仿宋" w:hAnsi="Times New Roman"/>
              </w:rPr>
              <w:fldChar w:fldCharType="begin"/>
            </w:r>
            <w:r w:rsidR="00D406A3">
              <w:rPr>
                <w:rFonts w:ascii="Times New Roman" w:eastAsia="仿宋" w:hAnsi="Times New Roman"/>
              </w:rPr>
              <w:instrText xml:space="preserve"> PAGEREF _Toc12163 \h </w:instrText>
            </w:r>
            <w:r>
              <w:rPr>
                <w:rFonts w:ascii="Times New Roman" w:eastAsia="仿宋" w:hAnsi="Times New Roman"/>
              </w:rPr>
            </w:r>
            <w:r>
              <w:rPr>
                <w:rFonts w:ascii="Times New Roman" w:eastAsia="仿宋" w:hAnsi="Times New Roman"/>
              </w:rPr>
              <w:fldChar w:fldCharType="separate"/>
            </w:r>
            <w:r w:rsidR="00D406A3">
              <w:rPr>
                <w:rFonts w:ascii="Times New Roman" w:eastAsia="仿宋" w:hAnsi="Times New Roman"/>
              </w:rPr>
              <w:t>6</w:t>
            </w:r>
            <w:r>
              <w:rPr>
                <w:rFonts w:ascii="Times New Roman" w:eastAsia="仿宋" w:hAnsi="Times New Roman"/>
              </w:rPr>
              <w:fldChar w:fldCharType="end"/>
            </w:r>
          </w:hyperlink>
        </w:p>
        <w:p w:rsidR="00E62285" w:rsidRDefault="00E62285" w:rsidP="00047D86">
          <w:pPr>
            <w:pStyle w:val="31"/>
            <w:tabs>
              <w:tab w:val="right" w:leader="dot" w:pos="8844"/>
            </w:tabs>
            <w:ind w:left="1120"/>
          </w:pPr>
          <w:hyperlink w:anchor="_Toc19852" w:history="1">
            <w:r w:rsidR="00D406A3">
              <w:rPr>
                <w:rFonts w:ascii="Times New Roman" w:eastAsia="仿宋" w:hAnsi="Times New Roman" w:cs="Arial"/>
              </w:rPr>
              <w:t xml:space="preserve">1.4.3 </w:t>
            </w:r>
            <w:r w:rsidR="00D406A3">
              <w:rPr>
                <w:rFonts w:ascii="Times New Roman" w:eastAsia="仿宋" w:hAnsi="Times New Roman" w:hint="eastAsia"/>
              </w:rPr>
              <w:t>用户反馈</w:t>
            </w:r>
            <w:r w:rsidR="00D406A3">
              <w:rPr>
                <w:rFonts w:ascii="Times New Roman" w:eastAsia="仿宋" w:hAnsi="Times New Roman"/>
              </w:rPr>
              <w:tab/>
            </w:r>
            <w:r>
              <w:rPr>
                <w:rFonts w:ascii="Times New Roman" w:eastAsia="仿宋" w:hAnsi="Times New Roman"/>
              </w:rPr>
              <w:fldChar w:fldCharType="begin"/>
            </w:r>
            <w:r w:rsidR="00D406A3">
              <w:rPr>
                <w:rFonts w:ascii="Times New Roman" w:eastAsia="仿宋" w:hAnsi="Times New Roman"/>
              </w:rPr>
              <w:instrText xml:space="preserve"> PAGEREF _Toc19852 \h </w:instrText>
            </w:r>
            <w:r>
              <w:rPr>
                <w:rFonts w:ascii="Times New Roman" w:eastAsia="仿宋" w:hAnsi="Times New Roman"/>
              </w:rPr>
            </w:r>
            <w:r>
              <w:rPr>
                <w:rFonts w:ascii="Times New Roman" w:eastAsia="仿宋" w:hAnsi="Times New Roman"/>
              </w:rPr>
              <w:fldChar w:fldCharType="separate"/>
            </w:r>
            <w:r w:rsidR="00D406A3">
              <w:rPr>
                <w:rFonts w:ascii="Times New Roman" w:eastAsia="仿宋" w:hAnsi="Times New Roman"/>
              </w:rPr>
              <w:t>6</w:t>
            </w:r>
            <w:r>
              <w:rPr>
                <w:rFonts w:ascii="Times New Roman" w:eastAsia="仿宋" w:hAnsi="Times New Roman"/>
              </w:rPr>
              <w:fldChar w:fldCharType="end"/>
            </w:r>
          </w:hyperlink>
        </w:p>
        <w:p w:rsidR="00E62285" w:rsidRDefault="00E62285">
          <w:pPr>
            <w:pStyle w:val="10"/>
            <w:tabs>
              <w:tab w:val="right" w:leader="dot" w:pos="8844"/>
            </w:tabs>
            <w:spacing w:line="360" w:lineRule="auto"/>
            <w:rPr>
              <w:rFonts w:ascii="Times New Roman" w:eastAsia="黑体" w:hAnsi="Times New Roman"/>
              <w:b/>
              <w:caps w:val="0"/>
            </w:rPr>
          </w:pPr>
          <w:hyperlink w:anchor="_Toc29167" w:history="1">
            <w:r w:rsidR="00D406A3">
              <w:rPr>
                <w:rFonts w:ascii="Times New Roman" w:eastAsia="黑体" w:hAnsi="Times New Roman" w:hint="eastAsia"/>
                <w:b/>
                <w:bCs w:val="0"/>
                <w:caps w:val="0"/>
              </w:rPr>
              <w:t>第二章</w:t>
            </w:r>
            <w:r w:rsidR="00D406A3">
              <w:rPr>
                <w:rFonts w:ascii="Times New Roman" w:eastAsia="黑体" w:hAnsi="Times New Roman" w:hint="eastAsia"/>
                <w:b/>
                <w:bCs w:val="0"/>
                <w:caps w:val="0"/>
              </w:rPr>
              <w:t xml:space="preserve"> </w:t>
            </w:r>
            <w:r w:rsidR="00D406A3">
              <w:rPr>
                <w:rFonts w:ascii="Times New Roman" w:eastAsia="黑体" w:hAnsi="Times New Roman" w:hint="eastAsia"/>
                <w:b/>
                <w:caps w:val="0"/>
              </w:rPr>
              <w:t>功能描述</w:t>
            </w:r>
            <w:r w:rsidR="00D406A3">
              <w:rPr>
                <w:rFonts w:ascii="Times New Roman" w:eastAsia="黑体" w:hAnsi="Times New Roman"/>
                <w:b/>
                <w:caps w:val="0"/>
              </w:rPr>
              <w:tab/>
            </w:r>
            <w:r>
              <w:rPr>
                <w:rFonts w:ascii="Times New Roman" w:eastAsia="黑体" w:hAnsi="Times New Roman"/>
                <w:b/>
                <w:caps w:val="0"/>
              </w:rPr>
              <w:fldChar w:fldCharType="begin"/>
            </w:r>
            <w:r w:rsidR="00D406A3">
              <w:rPr>
                <w:rFonts w:ascii="Times New Roman" w:eastAsia="黑体" w:hAnsi="Times New Roman"/>
                <w:b/>
                <w:caps w:val="0"/>
              </w:rPr>
              <w:instrText xml:space="preserve"> PAGEREF _Toc29167 \h </w:instrText>
            </w:r>
            <w:r>
              <w:rPr>
                <w:rFonts w:ascii="Times New Roman" w:eastAsia="黑体" w:hAnsi="Times New Roman"/>
                <w:b/>
                <w:caps w:val="0"/>
              </w:rPr>
            </w:r>
            <w:r>
              <w:rPr>
                <w:rFonts w:ascii="Times New Roman" w:eastAsia="黑体" w:hAnsi="Times New Roman"/>
                <w:b/>
                <w:caps w:val="0"/>
              </w:rPr>
              <w:fldChar w:fldCharType="separate"/>
            </w:r>
            <w:r w:rsidR="00D406A3">
              <w:rPr>
                <w:rFonts w:ascii="Times New Roman" w:eastAsia="黑体" w:hAnsi="Times New Roman"/>
                <w:b/>
                <w:caps w:val="0"/>
              </w:rPr>
              <w:t>7</w:t>
            </w:r>
            <w:r>
              <w:rPr>
                <w:rFonts w:ascii="Times New Roman" w:eastAsia="黑体" w:hAnsi="Times New Roman"/>
                <w:b/>
                <w:caps w:val="0"/>
              </w:rPr>
              <w:fldChar w:fldCharType="end"/>
            </w:r>
          </w:hyperlink>
        </w:p>
        <w:p w:rsidR="00E62285" w:rsidRDefault="00E62285" w:rsidP="00047D86">
          <w:pPr>
            <w:pStyle w:val="21"/>
            <w:tabs>
              <w:tab w:val="right" w:leader="dot" w:pos="8844"/>
            </w:tabs>
            <w:ind w:left="560"/>
            <w:rPr>
              <w:rFonts w:ascii="Times New Roman" w:eastAsia="仿宋" w:hAnsi="Times New Roman"/>
              <w:smallCaps w:val="0"/>
            </w:rPr>
          </w:pPr>
          <w:hyperlink w:anchor="_Toc29758" w:history="1">
            <w:r w:rsidR="00D406A3">
              <w:rPr>
                <w:rFonts w:ascii="Times New Roman" w:eastAsia="仿宋" w:hAnsi="Times New Roman"/>
                <w:bCs/>
                <w:smallCaps w:val="0"/>
              </w:rPr>
              <w:t xml:space="preserve">2.1 </w:t>
            </w:r>
            <w:r w:rsidR="00D406A3">
              <w:rPr>
                <w:rFonts w:ascii="Times New Roman" w:eastAsia="仿宋" w:hAnsi="Times New Roman" w:hint="eastAsia"/>
                <w:bCs/>
                <w:smallCaps w:val="0"/>
              </w:rPr>
              <w:t>系统地图</w:t>
            </w:r>
            <w:r w:rsidR="00D406A3">
              <w:rPr>
                <w:rFonts w:ascii="Times New Roman" w:eastAsia="仿宋" w:hAnsi="Times New Roman"/>
                <w:smallCaps w:val="0"/>
              </w:rPr>
              <w:tab/>
            </w:r>
            <w:r>
              <w:rPr>
                <w:rFonts w:ascii="Times New Roman" w:eastAsia="仿宋" w:hAnsi="Times New Roman"/>
                <w:smallCaps w:val="0"/>
              </w:rPr>
              <w:fldChar w:fldCharType="begin"/>
            </w:r>
            <w:r w:rsidR="00D406A3">
              <w:rPr>
                <w:rFonts w:ascii="Times New Roman" w:eastAsia="仿宋" w:hAnsi="Times New Roman"/>
                <w:smallCaps w:val="0"/>
              </w:rPr>
              <w:instrText xml:space="preserve"> PAGEREF _Toc29758 \h </w:instrText>
            </w:r>
            <w:r>
              <w:rPr>
                <w:rFonts w:ascii="Times New Roman" w:eastAsia="仿宋" w:hAnsi="Times New Roman"/>
                <w:smallCaps w:val="0"/>
              </w:rPr>
            </w:r>
            <w:r>
              <w:rPr>
                <w:rFonts w:ascii="Times New Roman" w:eastAsia="仿宋" w:hAnsi="Times New Roman"/>
                <w:smallCaps w:val="0"/>
              </w:rPr>
              <w:fldChar w:fldCharType="separate"/>
            </w:r>
            <w:r w:rsidR="00D406A3">
              <w:rPr>
                <w:rFonts w:ascii="Times New Roman" w:eastAsia="仿宋" w:hAnsi="Times New Roman"/>
                <w:smallCaps w:val="0"/>
              </w:rPr>
              <w:t>7</w:t>
            </w:r>
            <w:r>
              <w:rPr>
                <w:rFonts w:ascii="Times New Roman" w:eastAsia="仿宋" w:hAnsi="Times New Roman"/>
                <w:smallCaps w:val="0"/>
              </w:rPr>
              <w:fldChar w:fldCharType="end"/>
            </w:r>
          </w:hyperlink>
        </w:p>
        <w:p w:rsidR="00E62285" w:rsidRDefault="00E62285" w:rsidP="00047D86">
          <w:pPr>
            <w:pStyle w:val="21"/>
            <w:tabs>
              <w:tab w:val="right" w:leader="dot" w:pos="8844"/>
            </w:tabs>
            <w:ind w:left="560"/>
            <w:rPr>
              <w:rFonts w:ascii="Times New Roman" w:eastAsia="仿宋" w:hAnsi="Times New Roman"/>
              <w:smallCaps w:val="0"/>
            </w:rPr>
          </w:pPr>
          <w:hyperlink w:anchor="_Toc27968" w:history="1">
            <w:r w:rsidR="00D406A3">
              <w:rPr>
                <w:rFonts w:ascii="Times New Roman" w:eastAsia="仿宋" w:hAnsi="Times New Roman"/>
                <w:bCs/>
                <w:smallCaps w:val="0"/>
              </w:rPr>
              <w:t>2.</w:t>
            </w:r>
            <w:r w:rsidR="00D406A3">
              <w:rPr>
                <w:rFonts w:ascii="Times New Roman" w:eastAsia="仿宋" w:hAnsi="Times New Roman" w:hint="eastAsia"/>
                <w:bCs/>
                <w:smallCaps w:val="0"/>
              </w:rPr>
              <w:t>2</w:t>
            </w:r>
            <w:r w:rsidR="00D406A3">
              <w:rPr>
                <w:rFonts w:ascii="Times New Roman" w:eastAsia="仿宋" w:hAnsi="Times New Roman" w:hint="eastAsia"/>
                <w:bCs/>
                <w:smallCaps w:val="0"/>
              </w:rPr>
              <w:t>数据统计</w:t>
            </w:r>
            <w:r w:rsidR="00D406A3">
              <w:rPr>
                <w:rFonts w:ascii="Times New Roman" w:eastAsia="仿宋" w:hAnsi="Times New Roman"/>
                <w:smallCaps w:val="0"/>
              </w:rPr>
              <w:tab/>
            </w:r>
            <w:r>
              <w:rPr>
                <w:rFonts w:ascii="Times New Roman" w:eastAsia="仿宋" w:hAnsi="Times New Roman"/>
                <w:smallCaps w:val="0"/>
              </w:rPr>
              <w:fldChar w:fldCharType="begin"/>
            </w:r>
            <w:r w:rsidR="00D406A3">
              <w:rPr>
                <w:rFonts w:ascii="Times New Roman" w:eastAsia="仿宋" w:hAnsi="Times New Roman"/>
                <w:smallCaps w:val="0"/>
              </w:rPr>
              <w:instrText xml:space="preserve"> PAGEREF _Toc27968 \h </w:instrText>
            </w:r>
            <w:r>
              <w:rPr>
                <w:rFonts w:ascii="Times New Roman" w:eastAsia="仿宋" w:hAnsi="Times New Roman"/>
                <w:smallCaps w:val="0"/>
              </w:rPr>
            </w:r>
            <w:r>
              <w:rPr>
                <w:rFonts w:ascii="Times New Roman" w:eastAsia="仿宋" w:hAnsi="Times New Roman"/>
                <w:smallCaps w:val="0"/>
              </w:rPr>
              <w:fldChar w:fldCharType="separate"/>
            </w:r>
            <w:r w:rsidR="00D406A3">
              <w:rPr>
                <w:rFonts w:ascii="Times New Roman" w:eastAsia="仿宋" w:hAnsi="Times New Roman"/>
                <w:smallCaps w:val="0"/>
              </w:rPr>
              <w:t>35</w:t>
            </w:r>
            <w:r>
              <w:rPr>
                <w:rFonts w:ascii="Times New Roman" w:eastAsia="仿宋" w:hAnsi="Times New Roman"/>
                <w:smallCaps w:val="0"/>
              </w:rPr>
              <w:fldChar w:fldCharType="end"/>
            </w:r>
          </w:hyperlink>
        </w:p>
        <w:p w:rsidR="00E62285" w:rsidRDefault="00E62285" w:rsidP="00047D86">
          <w:pPr>
            <w:pStyle w:val="31"/>
            <w:tabs>
              <w:tab w:val="right" w:leader="dot" w:pos="8844"/>
            </w:tabs>
            <w:ind w:left="1120"/>
            <w:rPr>
              <w:rFonts w:ascii="Times New Roman" w:eastAsia="仿宋" w:hAnsi="Times New Roman"/>
            </w:rPr>
          </w:pPr>
          <w:hyperlink w:anchor="_Toc29935" w:history="1">
            <w:r w:rsidR="00D406A3">
              <w:rPr>
                <w:rFonts w:ascii="Times New Roman" w:eastAsia="仿宋" w:hAnsi="Times New Roman" w:cs="Arial"/>
              </w:rPr>
              <w:t>2.</w:t>
            </w:r>
            <w:r w:rsidR="00D406A3">
              <w:rPr>
                <w:rFonts w:ascii="Times New Roman" w:eastAsia="仿宋" w:hAnsi="Times New Roman" w:cs="Arial" w:hint="eastAsia"/>
              </w:rPr>
              <w:t>2</w:t>
            </w:r>
            <w:r w:rsidR="00D406A3">
              <w:rPr>
                <w:rFonts w:ascii="Times New Roman" w:eastAsia="仿宋" w:hAnsi="Times New Roman" w:cs="Arial"/>
              </w:rPr>
              <w:t xml:space="preserve">.1 </w:t>
            </w:r>
            <w:r w:rsidR="00D406A3">
              <w:rPr>
                <w:rFonts w:ascii="Times New Roman" w:eastAsia="仿宋" w:hAnsi="Times New Roman" w:cs="Arial" w:hint="eastAsia"/>
              </w:rPr>
              <w:t>数据展示</w:t>
            </w:r>
            <w:r w:rsidR="00D406A3">
              <w:rPr>
                <w:rFonts w:ascii="Times New Roman" w:eastAsia="仿宋" w:hAnsi="Times New Roman"/>
              </w:rPr>
              <w:tab/>
            </w:r>
            <w:r>
              <w:rPr>
                <w:rFonts w:ascii="Times New Roman" w:eastAsia="仿宋" w:hAnsi="Times New Roman"/>
              </w:rPr>
              <w:fldChar w:fldCharType="begin"/>
            </w:r>
            <w:r w:rsidR="00D406A3">
              <w:rPr>
                <w:rFonts w:ascii="Times New Roman" w:eastAsia="仿宋" w:hAnsi="Times New Roman"/>
              </w:rPr>
              <w:instrText xml:space="preserve"> PAGEREF _Toc29935 \h </w:instrText>
            </w:r>
            <w:r>
              <w:rPr>
                <w:rFonts w:ascii="Times New Roman" w:eastAsia="仿宋" w:hAnsi="Times New Roman"/>
              </w:rPr>
            </w:r>
            <w:r>
              <w:rPr>
                <w:rFonts w:ascii="Times New Roman" w:eastAsia="仿宋" w:hAnsi="Times New Roman"/>
              </w:rPr>
              <w:fldChar w:fldCharType="separate"/>
            </w:r>
            <w:r w:rsidR="00D406A3">
              <w:rPr>
                <w:rFonts w:ascii="Times New Roman" w:eastAsia="仿宋" w:hAnsi="Times New Roman"/>
              </w:rPr>
              <w:t>35</w:t>
            </w:r>
            <w:r>
              <w:rPr>
                <w:rFonts w:ascii="Times New Roman" w:eastAsia="仿宋" w:hAnsi="Times New Roman"/>
              </w:rPr>
              <w:fldChar w:fldCharType="end"/>
            </w:r>
          </w:hyperlink>
        </w:p>
        <w:p w:rsidR="00E62285" w:rsidRDefault="00E62285" w:rsidP="00047D86">
          <w:pPr>
            <w:pStyle w:val="31"/>
            <w:tabs>
              <w:tab w:val="right" w:leader="dot" w:pos="8844"/>
            </w:tabs>
            <w:ind w:left="1120"/>
            <w:rPr>
              <w:rFonts w:ascii="Times New Roman" w:eastAsia="仿宋" w:hAnsi="Times New Roman"/>
            </w:rPr>
          </w:pPr>
          <w:hyperlink w:anchor="_Toc32237" w:history="1">
            <w:r w:rsidR="00D406A3">
              <w:rPr>
                <w:rFonts w:ascii="Times New Roman" w:eastAsia="仿宋" w:hAnsi="Times New Roman" w:cs="Arial"/>
              </w:rPr>
              <w:t>2.</w:t>
            </w:r>
            <w:r w:rsidR="00D406A3">
              <w:rPr>
                <w:rFonts w:ascii="Times New Roman" w:eastAsia="仿宋" w:hAnsi="Times New Roman" w:cs="Arial" w:hint="eastAsia"/>
              </w:rPr>
              <w:t>2</w:t>
            </w:r>
            <w:r w:rsidR="00D406A3">
              <w:rPr>
                <w:rFonts w:ascii="Times New Roman" w:eastAsia="仿宋" w:hAnsi="Times New Roman" w:cs="Arial"/>
              </w:rPr>
              <w:t xml:space="preserve">.2 </w:t>
            </w:r>
            <w:r w:rsidR="00D406A3">
              <w:rPr>
                <w:rFonts w:ascii="Times New Roman" w:eastAsia="仿宋" w:hAnsi="Times New Roman" w:cs="Arial" w:hint="eastAsia"/>
              </w:rPr>
              <w:t>数据统计</w:t>
            </w:r>
            <w:r w:rsidR="00D406A3">
              <w:rPr>
                <w:rFonts w:ascii="Times New Roman" w:eastAsia="仿宋" w:hAnsi="Times New Roman"/>
              </w:rPr>
              <w:tab/>
            </w:r>
            <w:r>
              <w:rPr>
                <w:rFonts w:ascii="Times New Roman" w:eastAsia="仿宋" w:hAnsi="Times New Roman"/>
              </w:rPr>
              <w:fldChar w:fldCharType="begin"/>
            </w:r>
            <w:r w:rsidR="00D406A3">
              <w:rPr>
                <w:rFonts w:ascii="Times New Roman" w:eastAsia="仿宋" w:hAnsi="Times New Roman"/>
              </w:rPr>
              <w:instrText xml:space="preserve"> PAGEREF _Toc32237 \h </w:instrText>
            </w:r>
            <w:r>
              <w:rPr>
                <w:rFonts w:ascii="Times New Roman" w:eastAsia="仿宋" w:hAnsi="Times New Roman"/>
              </w:rPr>
            </w:r>
            <w:r>
              <w:rPr>
                <w:rFonts w:ascii="Times New Roman" w:eastAsia="仿宋" w:hAnsi="Times New Roman"/>
              </w:rPr>
              <w:fldChar w:fldCharType="separate"/>
            </w:r>
            <w:r w:rsidR="00D406A3">
              <w:rPr>
                <w:rFonts w:ascii="Times New Roman" w:eastAsia="仿宋" w:hAnsi="Times New Roman"/>
              </w:rPr>
              <w:t>42</w:t>
            </w:r>
            <w:r>
              <w:rPr>
                <w:rFonts w:ascii="Times New Roman" w:eastAsia="仿宋" w:hAnsi="Times New Roman"/>
              </w:rPr>
              <w:fldChar w:fldCharType="end"/>
            </w:r>
          </w:hyperlink>
        </w:p>
        <w:p w:rsidR="00E62285" w:rsidRDefault="00E62285" w:rsidP="00047D86">
          <w:pPr>
            <w:pStyle w:val="31"/>
            <w:tabs>
              <w:tab w:val="right" w:leader="dot" w:pos="8844"/>
            </w:tabs>
            <w:ind w:left="1120"/>
            <w:rPr>
              <w:rFonts w:ascii="Times New Roman" w:eastAsia="仿宋" w:hAnsi="Times New Roman"/>
            </w:rPr>
          </w:pPr>
          <w:hyperlink w:anchor="_Toc7676" w:history="1">
            <w:r w:rsidR="00D406A3">
              <w:rPr>
                <w:rFonts w:ascii="Times New Roman" w:eastAsia="仿宋" w:hAnsi="Times New Roman" w:cs="Arial"/>
              </w:rPr>
              <w:t>2.</w:t>
            </w:r>
            <w:r w:rsidR="00D406A3">
              <w:rPr>
                <w:rFonts w:ascii="Times New Roman" w:eastAsia="仿宋" w:hAnsi="Times New Roman" w:cs="Arial" w:hint="eastAsia"/>
              </w:rPr>
              <w:t>2</w:t>
            </w:r>
            <w:r w:rsidR="00D406A3">
              <w:rPr>
                <w:rFonts w:ascii="Times New Roman" w:eastAsia="仿宋" w:hAnsi="Times New Roman" w:cs="Arial"/>
              </w:rPr>
              <w:t xml:space="preserve">.3 </w:t>
            </w:r>
            <w:r w:rsidR="00D406A3">
              <w:rPr>
                <w:rFonts w:ascii="Times New Roman" w:eastAsia="仿宋" w:hAnsi="Times New Roman" w:cs="Arial" w:hint="eastAsia"/>
              </w:rPr>
              <w:t>数据报表</w:t>
            </w:r>
            <w:r w:rsidR="00D406A3">
              <w:rPr>
                <w:rFonts w:ascii="Times New Roman" w:eastAsia="仿宋" w:hAnsi="Times New Roman"/>
              </w:rPr>
              <w:tab/>
            </w:r>
            <w:r>
              <w:rPr>
                <w:rFonts w:ascii="Times New Roman" w:eastAsia="仿宋" w:hAnsi="Times New Roman"/>
              </w:rPr>
              <w:fldChar w:fldCharType="begin"/>
            </w:r>
            <w:r w:rsidR="00D406A3">
              <w:rPr>
                <w:rFonts w:ascii="Times New Roman" w:eastAsia="仿宋" w:hAnsi="Times New Roman"/>
              </w:rPr>
              <w:instrText xml:space="preserve"> PAGEREF _Toc7676 \h </w:instrText>
            </w:r>
            <w:r>
              <w:rPr>
                <w:rFonts w:ascii="Times New Roman" w:eastAsia="仿宋" w:hAnsi="Times New Roman"/>
              </w:rPr>
            </w:r>
            <w:r>
              <w:rPr>
                <w:rFonts w:ascii="Times New Roman" w:eastAsia="仿宋" w:hAnsi="Times New Roman"/>
              </w:rPr>
              <w:fldChar w:fldCharType="separate"/>
            </w:r>
            <w:r w:rsidR="00D406A3">
              <w:rPr>
                <w:rFonts w:ascii="Times New Roman" w:eastAsia="仿宋" w:hAnsi="Times New Roman"/>
              </w:rPr>
              <w:t>48</w:t>
            </w:r>
            <w:r>
              <w:rPr>
                <w:rFonts w:ascii="Times New Roman" w:eastAsia="仿宋" w:hAnsi="Times New Roman"/>
              </w:rPr>
              <w:fldChar w:fldCharType="end"/>
            </w:r>
          </w:hyperlink>
        </w:p>
        <w:p w:rsidR="00E62285" w:rsidRDefault="00E62285" w:rsidP="00047D86">
          <w:pPr>
            <w:pStyle w:val="31"/>
            <w:tabs>
              <w:tab w:val="right" w:leader="dot" w:pos="8844"/>
            </w:tabs>
            <w:ind w:left="1120"/>
            <w:rPr>
              <w:rFonts w:ascii="Times New Roman" w:eastAsia="仿宋" w:hAnsi="Times New Roman"/>
            </w:rPr>
          </w:pPr>
          <w:hyperlink w:anchor="_Toc31526" w:history="1">
            <w:r w:rsidR="00D406A3">
              <w:rPr>
                <w:rFonts w:ascii="Times New Roman" w:eastAsia="仿宋" w:hAnsi="Times New Roman" w:cs="Arial"/>
              </w:rPr>
              <w:t>2.</w:t>
            </w:r>
            <w:r w:rsidR="00D406A3">
              <w:rPr>
                <w:rFonts w:ascii="Times New Roman" w:eastAsia="仿宋" w:hAnsi="Times New Roman" w:cs="Arial" w:hint="eastAsia"/>
              </w:rPr>
              <w:t>2</w:t>
            </w:r>
            <w:r w:rsidR="00D406A3">
              <w:rPr>
                <w:rFonts w:ascii="Times New Roman" w:eastAsia="仿宋" w:hAnsi="Times New Roman" w:cs="Arial"/>
              </w:rPr>
              <w:t xml:space="preserve">.4 </w:t>
            </w:r>
            <w:r w:rsidR="00D406A3">
              <w:rPr>
                <w:rFonts w:ascii="Times New Roman" w:eastAsia="仿宋" w:hAnsi="Times New Roman" w:cs="Arial" w:hint="eastAsia"/>
              </w:rPr>
              <w:t>数据图表</w:t>
            </w:r>
            <w:r w:rsidR="00D406A3">
              <w:rPr>
                <w:rFonts w:ascii="Times New Roman" w:eastAsia="仿宋" w:hAnsi="Times New Roman"/>
              </w:rPr>
              <w:tab/>
            </w:r>
            <w:r>
              <w:rPr>
                <w:rFonts w:ascii="Times New Roman" w:eastAsia="仿宋" w:hAnsi="Times New Roman"/>
              </w:rPr>
              <w:fldChar w:fldCharType="begin"/>
            </w:r>
            <w:r w:rsidR="00D406A3">
              <w:rPr>
                <w:rFonts w:ascii="Times New Roman" w:eastAsia="仿宋" w:hAnsi="Times New Roman"/>
              </w:rPr>
              <w:instrText xml:space="preserve"> PAGEREF _Toc31526 \h </w:instrText>
            </w:r>
            <w:r>
              <w:rPr>
                <w:rFonts w:ascii="Times New Roman" w:eastAsia="仿宋" w:hAnsi="Times New Roman"/>
              </w:rPr>
            </w:r>
            <w:r>
              <w:rPr>
                <w:rFonts w:ascii="Times New Roman" w:eastAsia="仿宋" w:hAnsi="Times New Roman"/>
              </w:rPr>
              <w:fldChar w:fldCharType="separate"/>
            </w:r>
            <w:r w:rsidR="00D406A3">
              <w:rPr>
                <w:rFonts w:ascii="Times New Roman" w:eastAsia="仿宋" w:hAnsi="Times New Roman"/>
              </w:rPr>
              <w:t>50</w:t>
            </w:r>
            <w:r>
              <w:rPr>
                <w:rFonts w:ascii="Times New Roman" w:eastAsia="仿宋" w:hAnsi="Times New Roman"/>
              </w:rPr>
              <w:fldChar w:fldCharType="end"/>
            </w:r>
          </w:hyperlink>
        </w:p>
        <w:p w:rsidR="00E62285" w:rsidRDefault="00E62285" w:rsidP="00047D86">
          <w:pPr>
            <w:pStyle w:val="21"/>
            <w:tabs>
              <w:tab w:val="right" w:leader="dot" w:pos="8844"/>
            </w:tabs>
            <w:ind w:left="560"/>
            <w:rPr>
              <w:rFonts w:ascii="Times New Roman" w:eastAsia="仿宋" w:hAnsi="Times New Roman"/>
              <w:smallCaps w:val="0"/>
            </w:rPr>
          </w:pPr>
          <w:hyperlink w:anchor="_Toc15959" w:history="1">
            <w:r w:rsidR="00D406A3">
              <w:rPr>
                <w:rFonts w:ascii="Times New Roman" w:eastAsia="仿宋" w:hAnsi="Times New Roman"/>
                <w:bCs/>
                <w:smallCaps w:val="0"/>
              </w:rPr>
              <w:t>2.</w:t>
            </w:r>
            <w:r w:rsidR="00D406A3">
              <w:rPr>
                <w:rFonts w:ascii="Times New Roman" w:eastAsia="仿宋" w:hAnsi="Times New Roman" w:hint="eastAsia"/>
                <w:bCs/>
                <w:smallCaps w:val="0"/>
              </w:rPr>
              <w:t>3</w:t>
            </w:r>
            <w:r w:rsidR="00D406A3">
              <w:rPr>
                <w:rFonts w:ascii="Times New Roman" w:eastAsia="仿宋" w:hAnsi="Times New Roman" w:hint="eastAsia"/>
                <w:bCs/>
                <w:smallCaps w:val="0"/>
              </w:rPr>
              <w:t>数据应用</w:t>
            </w:r>
            <w:r w:rsidR="00D406A3">
              <w:rPr>
                <w:rFonts w:ascii="Times New Roman" w:eastAsia="仿宋" w:hAnsi="Times New Roman"/>
                <w:smallCaps w:val="0"/>
              </w:rPr>
              <w:tab/>
            </w:r>
            <w:r>
              <w:rPr>
                <w:rFonts w:ascii="Times New Roman" w:eastAsia="仿宋" w:hAnsi="Times New Roman"/>
                <w:smallCaps w:val="0"/>
              </w:rPr>
              <w:fldChar w:fldCharType="begin"/>
            </w:r>
            <w:r w:rsidR="00D406A3">
              <w:rPr>
                <w:rFonts w:ascii="Times New Roman" w:eastAsia="仿宋" w:hAnsi="Times New Roman"/>
                <w:smallCaps w:val="0"/>
              </w:rPr>
              <w:instrText xml:space="preserve"> PAGEREF _Toc15959 \h </w:instrText>
            </w:r>
            <w:r>
              <w:rPr>
                <w:rFonts w:ascii="Times New Roman" w:eastAsia="仿宋" w:hAnsi="Times New Roman"/>
                <w:smallCaps w:val="0"/>
              </w:rPr>
            </w:r>
            <w:r>
              <w:rPr>
                <w:rFonts w:ascii="Times New Roman" w:eastAsia="仿宋" w:hAnsi="Times New Roman"/>
                <w:smallCaps w:val="0"/>
              </w:rPr>
              <w:fldChar w:fldCharType="separate"/>
            </w:r>
            <w:r w:rsidR="00D406A3">
              <w:rPr>
                <w:rFonts w:ascii="Times New Roman" w:eastAsia="仿宋" w:hAnsi="Times New Roman"/>
                <w:smallCaps w:val="0"/>
              </w:rPr>
              <w:t>71</w:t>
            </w:r>
            <w:r>
              <w:rPr>
                <w:rFonts w:ascii="Times New Roman" w:eastAsia="仿宋" w:hAnsi="Times New Roman"/>
                <w:smallCaps w:val="0"/>
              </w:rPr>
              <w:fldChar w:fldCharType="end"/>
            </w:r>
          </w:hyperlink>
        </w:p>
        <w:p w:rsidR="00E62285" w:rsidRDefault="00E62285" w:rsidP="00047D86">
          <w:pPr>
            <w:pStyle w:val="31"/>
            <w:tabs>
              <w:tab w:val="right" w:leader="dot" w:pos="8844"/>
            </w:tabs>
            <w:ind w:left="1120"/>
            <w:rPr>
              <w:rFonts w:ascii="Times New Roman" w:eastAsia="仿宋" w:hAnsi="Times New Roman"/>
            </w:rPr>
          </w:pPr>
          <w:hyperlink w:anchor="_Toc18170" w:history="1">
            <w:r w:rsidR="00D406A3">
              <w:rPr>
                <w:rFonts w:ascii="Times New Roman" w:eastAsia="仿宋" w:hAnsi="Times New Roman" w:cs="Arial"/>
              </w:rPr>
              <w:t>2.</w:t>
            </w:r>
            <w:r w:rsidR="00D406A3">
              <w:rPr>
                <w:rFonts w:ascii="Times New Roman" w:eastAsia="仿宋" w:hAnsi="Times New Roman" w:cs="Arial" w:hint="eastAsia"/>
              </w:rPr>
              <w:t>3</w:t>
            </w:r>
            <w:r w:rsidR="00D406A3">
              <w:rPr>
                <w:rFonts w:ascii="Times New Roman" w:eastAsia="仿宋" w:hAnsi="Times New Roman" w:cs="Arial"/>
              </w:rPr>
              <w:t xml:space="preserve">.1 </w:t>
            </w:r>
            <w:r w:rsidR="00D406A3">
              <w:rPr>
                <w:rFonts w:ascii="Times New Roman" w:eastAsia="仿宋" w:hAnsi="Times New Roman" w:cs="Arial" w:hint="eastAsia"/>
              </w:rPr>
              <w:t>预报预警</w:t>
            </w:r>
            <w:r w:rsidR="00D406A3">
              <w:rPr>
                <w:rFonts w:ascii="Times New Roman" w:eastAsia="仿宋" w:hAnsi="Times New Roman"/>
              </w:rPr>
              <w:tab/>
            </w:r>
            <w:r>
              <w:rPr>
                <w:rFonts w:ascii="Times New Roman" w:eastAsia="仿宋" w:hAnsi="Times New Roman"/>
              </w:rPr>
              <w:fldChar w:fldCharType="begin"/>
            </w:r>
            <w:r w:rsidR="00D406A3">
              <w:rPr>
                <w:rFonts w:ascii="Times New Roman" w:eastAsia="仿宋" w:hAnsi="Times New Roman"/>
              </w:rPr>
              <w:instrText xml:space="preserve"> PAGEREF _Toc18170 \h </w:instrText>
            </w:r>
            <w:r>
              <w:rPr>
                <w:rFonts w:ascii="Times New Roman" w:eastAsia="仿宋" w:hAnsi="Times New Roman"/>
              </w:rPr>
            </w:r>
            <w:r>
              <w:rPr>
                <w:rFonts w:ascii="Times New Roman" w:eastAsia="仿宋" w:hAnsi="Times New Roman"/>
              </w:rPr>
              <w:fldChar w:fldCharType="separate"/>
            </w:r>
            <w:r w:rsidR="00D406A3">
              <w:rPr>
                <w:rFonts w:ascii="Times New Roman" w:eastAsia="仿宋" w:hAnsi="Times New Roman"/>
              </w:rPr>
              <w:t>71</w:t>
            </w:r>
            <w:r>
              <w:rPr>
                <w:rFonts w:ascii="Times New Roman" w:eastAsia="仿宋" w:hAnsi="Times New Roman"/>
              </w:rPr>
              <w:fldChar w:fldCharType="end"/>
            </w:r>
          </w:hyperlink>
        </w:p>
        <w:p w:rsidR="00E62285" w:rsidRDefault="00E62285" w:rsidP="00047D86">
          <w:pPr>
            <w:pStyle w:val="31"/>
            <w:tabs>
              <w:tab w:val="right" w:leader="dot" w:pos="8844"/>
            </w:tabs>
            <w:ind w:left="1120"/>
            <w:rPr>
              <w:rFonts w:ascii="Times New Roman" w:eastAsia="仿宋" w:hAnsi="Times New Roman"/>
            </w:rPr>
          </w:pPr>
          <w:hyperlink w:anchor="_Toc3946" w:history="1">
            <w:r w:rsidR="00D406A3">
              <w:rPr>
                <w:rFonts w:ascii="Times New Roman" w:eastAsia="仿宋" w:hAnsi="Times New Roman" w:cs="Arial"/>
              </w:rPr>
              <w:t>2.</w:t>
            </w:r>
            <w:r w:rsidR="00D406A3">
              <w:rPr>
                <w:rFonts w:ascii="Times New Roman" w:eastAsia="仿宋" w:hAnsi="Times New Roman" w:cs="Arial" w:hint="eastAsia"/>
              </w:rPr>
              <w:t>3</w:t>
            </w:r>
            <w:r w:rsidR="00D406A3">
              <w:rPr>
                <w:rFonts w:ascii="Times New Roman" w:eastAsia="仿宋" w:hAnsi="Times New Roman" w:cs="Arial"/>
              </w:rPr>
              <w:t xml:space="preserve">.2 </w:t>
            </w:r>
            <w:r w:rsidR="00D406A3">
              <w:rPr>
                <w:rFonts w:ascii="Times New Roman" w:eastAsia="仿宋" w:hAnsi="Times New Roman" w:cs="Arial" w:hint="eastAsia"/>
              </w:rPr>
              <w:t>污染应急</w:t>
            </w:r>
            <w:r w:rsidR="00D406A3">
              <w:rPr>
                <w:rFonts w:ascii="Times New Roman" w:eastAsia="仿宋" w:hAnsi="Times New Roman"/>
              </w:rPr>
              <w:tab/>
            </w:r>
            <w:r>
              <w:rPr>
                <w:rFonts w:ascii="Times New Roman" w:eastAsia="仿宋" w:hAnsi="Times New Roman"/>
              </w:rPr>
              <w:fldChar w:fldCharType="begin"/>
            </w:r>
            <w:r w:rsidR="00D406A3">
              <w:rPr>
                <w:rFonts w:ascii="Times New Roman" w:eastAsia="仿宋" w:hAnsi="Times New Roman"/>
              </w:rPr>
              <w:instrText xml:space="preserve"> PAGEREF _Toc3946 \h </w:instrText>
            </w:r>
            <w:r>
              <w:rPr>
                <w:rFonts w:ascii="Times New Roman" w:eastAsia="仿宋" w:hAnsi="Times New Roman"/>
              </w:rPr>
            </w:r>
            <w:r>
              <w:rPr>
                <w:rFonts w:ascii="Times New Roman" w:eastAsia="仿宋" w:hAnsi="Times New Roman"/>
              </w:rPr>
              <w:fldChar w:fldCharType="separate"/>
            </w:r>
            <w:r w:rsidR="00D406A3">
              <w:rPr>
                <w:rFonts w:ascii="Times New Roman" w:eastAsia="仿宋" w:hAnsi="Times New Roman"/>
              </w:rPr>
              <w:t>78</w:t>
            </w:r>
            <w:r>
              <w:rPr>
                <w:rFonts w:ascii="Times New Roman" w:eastAsia="仿宋" w:hAnsi="Times New Roman"/>
              </w:rPr>
              <w:fldChar w:fldCharType="end"/>
            </w:r>
          </w:hyperlink>
        </w:p>
        <w:p w:rsidR="00E62285" w:rsidRDefault="00E62285" w:rsidP="00047D86">
          <w:pPr>
            <w:pStyle w:val="31"/>
            <w:tabs>
              <w:tab w:val="right" w:leader="dot" w:pos="8844"/>
            </w:tabs>
            <w:ind w:left="1120"/>
            <w:rPr>
              <w:rFonts w:ascii="Times New Roman" w:eastAsia="仿宋" w:hAnsi="Times New Roman"/>
            </w:rPr>
          </w:pPr>
          <w:hyperlink w:anchor="_Toc3067" w:history="1">
            <w:r w:rsidR="00D406A3">
              <w:rPr>
                <w:rFonts w:ascii="Times New Roman" w:eastAsia="仿宋" w:hAnsi="Times New Roman" w:cs="Arial"/>
              </w:rPr>
              <w:t>2.</w:t>
            </w:r>
            <w:r w:rsidR="00D406A3">
              <w:rPr>
                <w:rFonts w:ascii="Times New Roman" w:eastAsia="仿宋" w:hAnsi="Times New Roman" w:cs="Arial" w:hint="eastAsia"/>
              </w:rPr>
              <w:t>3</w:t>
            </w:r>
            <w:r w:rsidR="00D406A3">
              <w:rPr>
                <w:rFonts w:ascii="Times New Roman" w:eastAsia="仿宋" w:hAnsi="Times New Roman" w:cs="Arial"/>
              </w:rPr>
              <w:t xml:space="preserve">.3 </w:t>
            </w:r>
            <w:r w:rsidR="00D406A3">
              <w:rPr>
                <w:rFonts w:ascii="Times New Roman" w:eastAsia="仿宋" w:hAnsi="Times New Roman" w:cs="Arial" w:hint="eastAsia"/>
              </w:rPr>
              <w:t>容量分析</w:t>
            </w:r>
            <w:r w:rsidR="00D406A3">
              <w:rPr>
                <w:rFonts w:ascii="Times New Roman" w:eastAsia="仿宋" w:hAnsi="Times New Roman"/>
              </w:rPr>
              <w:tab/>
            </w:r>
            <w:r>
              <w:rPr>
                <w:rFonts w:ascii="Times New Roman" w:eastAsia="仿宋" w:hAnsi="Times New Roman"/>
              </w:rPr>
              <w:fldChar w:fldCharType="begin"/>
            </w:r>
            <w:r w:rsidR="00D406A3">
              <w:rPr>
                <w:rFonts w:ascii="Times New Roman" w:eastAsia="仿宋" w:hAnsi="Times New Roman"/>
              </w:rPr>
              <w:instrText xml:space="preserve"> PAGEREF _Toc3067 \h </w:instrText>
            </w:r>
            <w:r>
              <w:rPr>
                <w:rFonts w:ascii="Times New Roman" w:eastAsia="仿宋" w:hAnsi="Times New Roman"/>
              </w:rPr>
            </w:r>
            <w:r>
              <w:rPr>
                <w:rFonts w:ascii="Times New Roman" w:eastAsia="仿宋" w:hAnsi="Times New Roman"/>
              </w:rPr>
              <w:fldChar w:fldCharType="separate"/>
            </w:r>
            <w:r w:rsidR="00D406A3">
              <w:rPr>
                <w:rFonts w:ascii="Times New Roman" w:eastAsia="仿宋" w:hAnsi="Times New Roman"/>
              </w:rPr>
              <w:t>80</w:t>
            </w:r>
            <w:r>
              <w:rPr>
                <w:rFonts w:ascii="Times New Roman" w:eastAsia="仿宋" w:hAnsi="Times New Roman"/>
              </w:rPr>
              <w:fldChar w:fldCharType="end"/>
            </w:r>
          </w:hyperlink>
        </w:p>
        <w:p w:rsidR="00E62285" w:rsidRDefault="00E62285" w:rsidP="00047D86">
          <w:pPr>
            <w:pStyle w:val="21"/>
            <w:tabs>
              <w:tab w:val="right" w:leader="dot" w:pos="8844"/>
            </w:tabs>
            <w:ind w:left="560" w:firstLineChars="200" w:firstLine="560"/>
            <w:rPr>
              <w:rFonts w:ascii="Times New Roman" w:eastAsia="仿宋" w:hAnsi="Times New Roman"/>
              <w:smallCaps w:val="0"/>
            </w:rPr>
          </w:pPr>
          <w:hyperlink w:anchor="_Toc24024" w:history="1">
            <w:r w:rsidR="00D406A3">
              <w:rPr>
                <w:rFonts w:ascii="Times New Roman" w:eastAsia="仿宋" w:hAnsi="Times New Roman" w:cs="Arial"/>
                <w:smallCaps w:val="0"/>
              </w:rPr>
              <w:t>2.</w:t>
            </w:r>
            <w:r w:rsidR="00D406A3">
              <w:rPr>
                <w:rFonts w:ascii="Times New Roman" w:eastAsia="仿宋" w:hAnsi="Times New Roman" w:cs="Arial" w:hint="eastAsia"/>
                <w:smallCaps w:val="0"/>
              </w:rPr>
              <w:t>3</w:t>
            </w:r>
            <w:r w:rsidR="00D406A3">
              <w:rPr>
                <w:rFonts w:ascii="Times New Roman" w:eastAsia="仿宋" w:hAnsi="Times New Roman" w:cs="Arial"/>
                <w:smallCaps w:val="0"/>
              </w:rPr>
              <w:t xml:space="preserve">.4 </w:t>
            </w:r>
            <w:r w:rsidR="00D406A3">
              <w:rPr>
                <w:rFonts w:ascii="Times New Roman" w:eastAsia="仿宋" w:hAnsi="Times New Roman" w:cs="Arial" w:hint="eastAsia"/>
                <w:smallCaps w:val="0"/>
              </w:rPr>
              <w:t>污染溯源</w:t>
            </w:r>
            <w:r w:rsidR="00D406A3">
              <w:rPr>
                <w:rFonts w:ascii="Times New Roman" w:eastAsia="仿宋" w:hAnsi="Times New Roman"/>
                <w:smallCaps w:val="0"/>
              </w:rPr>
              <w:tab/>
            </w:r>
            <w:r>
              <w:rPr>
                <w:rFonts w:ascii="Times New Roman" w:eastAsia="仿宋" w:hAnsi="Times New Roman"/>
                <w:smallCaps w:val="0"/>
              </w:rPr>
              <w:fldChar w:fldCharType="begin"/>
            </w:r>
            <w:r w:rsidR="00D406A3">
              <w:rPr>
                <w:rFonts w:ascii="Times New Roman" w:eastAsia="仿宋" w:hAnsi="Times New Roman"/>
                <w:smallCaps w:val="0"/>
              </w:rPr>
              <w:instrText xml:space="preserve"> PAGEREF _Toc24024 \h </w:instrText>
            </w:r>
            <w:r>
              <w:rPr>
                <w:rFonts w:ascii="Times New Roman" w:eastAsia="仿宋" w:hAnsi="Times New Roman"/>
                <w:smallCaps w:val="0"/>
              </w:rPr>
            </w:r>
            <w:r>
              <w:rPr>
                <w:rFonts w:ascii="Times New Roman" w:eastAsia="仿宋" w:hAnsi="Times New Roman"/>
                <w:smallCaps w:val="0"/>
              </w:rPr>
              <w:fldChar w:fldCharType="separate"/>
            </w:r>
            <w:r w:rsidR="00D406A3">
              <w:rPr>
                <w:rFonts w:ascii="Times New Roman" w:eastAsia="仿宋" w:hAnsi="Times New Roman"/>
                <w:smallCaps w:val="0"/>
              </w:rPr>
              <w:t>82</w:t>
            </w:r>
            <w:r>
              <w:rPr>
                <w:rFonts w:ascii="Times New Roman" w:eastAsia="仿宋" w:hAnsi="Times New Roman"/>
                <w:smallCaps w:val="0"/>
              </w:rPr>
              <w:fldChar w:fldCharType="end"/>
            </w:r>
          </w:hyperlink>
        </w:p>
        <w:p w:rsidR="00E62285" w:rsidRDefault="00E62285">
          <w:pPr>
            <w:pStyle w:val="31"/>
            <w:tabs>
              <w:tab w:val="right" w:leader="dot" w:pos="8834"/>
            </w:tabs>
            <w:ind w:leftChars="0" w:left="0"/>
            <w:rPr>
              <w:rFonts w:ascii="仿宋_GB2312"/>
              <w:szCs w:val="28"/>
              <w:lang w:val="zh-CN"/>
            </w:rPr>
          </w:pPr>
          <w:r>
            <w:rPr>
              <w:rFonts w:ascii="仿宋" w:eastAsia="仿宋" w:hAnsi="仿宋" w:hint="eastAsia"/>
              <w:szCs w:val="28"/>
              <w:lang w:val="zh-CN"/>
            </w:rPr>
            <w:lastRenderedPageBreak/>
            <w:fldChar w:fldCharType="end"/>
          </w:r>
        </w:p>
      </w:sdtContent>
    </w:sdt>
    <w:bookmarkEnd w:id="1"/>
    <w:p w:rsidR="00E62285" w:rsidRDefault="00E62285">
      <w:pPr>
        <w:tabs>
          <w:tab w:val="center" w:pos="4702"/>
        </w:tabs>
        <w:ind w:firstLine="560"/>
        <w:rPr>
          <w:lang w:val="zh-CN"/>
        </w:rPr>
        <w:sectPr w:rsidR="00E62285">
          <w:headerReference w:type="default" r:id="rId17"/>
          <w:footerReference w:type="default" r:id="rId18"/>
          <w:pgSz w:w="11906" w:h="16838"/>
          <w:pgMar w:top="2098" w:right="1474" w:bottom="1985" w:left="1588" w:header="850" w:footer="992" w:gutter="0"/>
          <w:cols w:space="425"/>
          <w:docGrid w:type="lines" w:linePitch="381"/>
        </w:sectPr>
      </w:pPr>
    </w:p>
    <w:p w:rsidR="00E62285" w:rsidRDefault="00D406A3">
      <w:pPr>
        <w:pStyle w:val="1"/>
        <w:spacing w:beforeLines="0" w:afterLines="0"/>
        <w:rPr>
          <w:rFonts w:ascii="华文中宋" w:eastAsia="华文中宋" w:hAnsi="华文中宋"/>
        </w:rPr>
      </w:pPr>
      <w:bookmarkStart w:id="2" w:name="_Toc690"/>
      <w:r>
        <w:rPr>
          <w:rFonts w:ascii="华文中宋" w:eastAsia="华文中宋" w:hAnsi="华文中宋" w:hint="eastAsia"/>
        </w:rPr>
        <w:lastRenderedPageBreak/>
        <w:t>概述</w:t>
      </w:r>
      <w:bookmarkEnd w:id="2"/>
    </w:p>
    <w:p w:rsidR="00E62285" w:rsidRDefault="00D406A3" w:rsidP="00047D86">
      <w:pPr>
        <w:pStyle w:val="2"/>
        <w:widowControl/>
        <w:spacing w:before="120" w:after="120"/>
        <w:ind w:left="0" w:firstLine="643"/>
        <w:rPr>
          <w:rFonts w:ascii="黑体" w:hAnsi="黑体"/>
        </w:rPr>
      </w:pPr>
      <w:bookmarkStart w:id="3" w:name="_Toc49844608"/>
      <w:bookmarkStart w:id="4" w:name="_Toc8129"/>
      <w:r>
        <w:rPr>
          <w:rFonts w:ascii="黑体" w:hAnsi="黑体" w:hint="eastAsia"/>
        </w:rPr>
        <w:t>文档内容</w:t>
      </w:r>
      <w:bookmarkEnd w:id="3"/>
      <w:bookmarkEnd w:id="4"/>
    </w:p>
    <w:p w:rsidR="00E62285" w:rsidRDefault="00D406A3">
      <w:pPr>
        <w:spacing w:line="600" w:lineRule="exact"/>
        <w:ind w:firstLine="640"/>
        <w:rPr>
          <w:rFonts w:ascii="仿宋" w:eastAsia="仿宋" w:hAnsi="仿宋"/>
          <w:color w:val="000000" w:themeColor="text1"/>
          <w:sz w:val="32"/>
          <w:szCs w:val="32"/>
        </w:rPr>
      </w:pPr>
      <w:r>
        <w:rPr>
          <w:rFonts w:ascii="仿宋" w:eastAsia="仿宋" w:hAnsi="仿宋" w:hint="eastAsia"/>
          <w:color w:val="000000" w:themeColor="text1"/>
          <w:sz w:val="32"/>
          <w:szCs w:val="32"/>
        </w:rPr>
        <w:t>本文档详细描述了</w:t>
      </w:r>
      <w:r>
        <w:rPr>
          <w:rFonts w:ascii="仿宋" w:eastAsia="仿宋" w:hAnsi="仿宋" w:hint="eastAsia"/>
          <w:color w:val="000000" w:themeColor="text1"/>
          <w:sz w:val="32"/>
          <w:szCs w:val="32"/>
        </w:rPr>
        <w:t>中国水生态环境智能预警监控大数据中心</w:t>
      </w:r>
      <w:r>
        <w:rPr>
          <w:rFonts w:ascii="仿宋" w:eastAsia="仿宋" w:hAnsi="仿宋" w:hint="eastAsia"/>
          <w:color w:val="000000" w:themeColor="text1"/>
          <w:sz w:val="32"/>
          <w:szCs w:val="32"/>
        </w:rPr>
        <w:t>方案项目系统的操作，使水环境管理人员、业务人员能够掌握该软件的操作流程和业务逻辑。</w:t>
      </w:r>
    </w:p>
    <w:p w:rsidR="00E62285" w:rsidRDefault="00D406A3">
      <w:pPr>
        <w:spacing w:line="600" w:lineRule="exact"/>
        <w:ind w:firstLine="640"/>
        <w:rPr>
          <w:rFonts w:ascii="仿宋" w:eastAsia="仿宋" w:hAnsi="仿宋"/>
          <w:color w:val="000000" w:themeColor="text1"/>
          <w:sz w:val="32"/>
          <w:szCs w:val="32"/>
        </w:rPr>
      </w:pPr>
      <w:r>
        <w:rPr>
          <w:rFonts w:ascii="仿宋" w:eastAsia="仿宋" w:hAnsi="仿宋" w:hint="eastAsia"/>
          <w:color w:val="000000" w:themeColor="text1"/>
          <w:sz w:val="32"/>
          <w:szCs w:val="32"/>
        </w:rPr>
        <w:t>文档涉及</w:t>
      </w:r>
      <w:r>
        <w:rPr>
          <w:rFonts w:ascii="仿宋" w:eastAsia="仿宋" w:hAnsi="仿宋" w:hint="eastAsia"/>
          <w:color w:val="000000" w:themeColor="text1"/>
          <w:sz w:val="32"/>
          <w:szCs w:val="32"/>
        </w:rPr>
        <w:t>系统地图</w:t>
      </w:r>
      <w:r>
        <w:rPr>
          <w:rFonts w:ascii="仿宋" w:eastAsia="仿宋" w:hAnsi="仿宋" w:hint="eastAsia"/>
          <w:color w:val="000000" w:themeColor="text1"/>
          <w:sz w:val="32"/>
          <w:szCs w:val="32"/>
        </w:rPr>
        <w:t>、</w:t>
      </w:r>
      <w:r>
        <w:rPr>
          <w:rFonts w:ascii="仿宋" w:eastAsia="仿宋" w:hAnsi="仿宋" w:hint="eastAsia"/>
          <w:color w:val="000000" w:themeColor="text1"/>
          <w:sz w:val="32"/>
          <w:szCs w:val="32"/>
        </w:rPr>
        <w:t>数据统计</w:t>
      </w:r>
      <w:r>
        <w:rPr>
          <w:rFonts w:ascii="仿宋" w:eastAsia="仿宋" w:hAnsi="仿宋" w:hint="eastAsia"/>
          <w:color w:val="000000" w:themeColor="text1"/>
          <w:sz w:val="32"/>
          <w:szCs w:val="32"/>
        </w:rPr>
        <w:t>、</w:t>
      </w:r>
      <w:r>
        <w:rPr>
          <w:rFonts w:ascii="仿宋" w:eastAsia="仿宋" w:hAnsi="仿宋" w:hint="eastAsia"/>
          <w:color w:val="000000" w:themeColor="text1"/>
          <w:sz w:val="32"/>
          <w:szCs w:val="32"/>
        </w:rPr>
        <w:t>数据管理</w:t>
      </w:r>
      <w:r>
        <w:rPr>
          <w:rFonts w:ascii="仿宋" w:eastAsia="仿宋" w:hAnsi="仿宋" w:hint="eastAsia"/>
          <w:color w:val="000000" w:themeColor="text1"/>
          <w:sz w:val="32"/>
          <w:szCs w:val="32"/>
        </w:rPr>
        <w:t>、</w:t>
      </w:r>
      <w:r>
        <w:rPr>
          <w:rFonts w:ascii="仿宋" w:eastAsia="仿宋" w:hAnsi="仿宋" w:hint="eastAsia"/>
          <w:color w:val="000000" w:themeColor="text1"/>
          <w:sz w:val="32"/>
          <w:szCs w:val="32"/>
        </w:rPr>
        <w:t>数据应用</w:t>
      </w:r>
      <w:r>
        <w:rPr>
          <w:rFonts w:ascii="仿宋" w:eastAsia="仿宋" w:hAnsi="仿宋" w:hint="eastAsia"/>
          <w:color w:val="000000" w:themeColor="text1"/>
          <w:sz w:val="32"/>
          <w:szCs w:val="32"/>
        </w:rPr>
        <w:t>、</w:t>
      </w:r>
      <w:r>
        <w:rPr>
          <w:rFonts w:ascii="仿宋" w:eastAsia="仿宋" w:hAnsi="仿宋" w:hint="eastAsia"/>
          <w:color w:val="000000" w:themeColor="text1"/>
          <w:sz w:val="32"/>
          <w:szCs w:val="32"/>
        </w:rPr>
        <w:t>综合管理</w:t>
      </w:r>
      <w:r>
        <w:rPr>
          <w:rFonts w:ascii="仿宋" w:eastAsia="仿宋" w:hAnsi="仿宋" w:hint="eastAsia"/>
          <w:color w:val="000000" w:themeColor="text1"/>
          <w:sz w:val="32"/>
          <w:szCs w:val="32"/>
        </w:rPr>
        <w:t>、</w:t>
      </w:r>
      <w:r>
        <w:rPr>
          <w:rFonts w:ascii="仿宋" w:eastAsia="仿宋" w:hAnsi="仿宋" w:hint="eastAsia"/>
          <w:color w:val="000000" w:themeColor="text1"/>
          <w:sz w:val="32"/>
          <w:szCs w:val="32"/>
        </w:rPr>
        <w:t>用户管理</w:t>
      </w:r>
      <w:r>
        <w:rPr>
          <w:rFonts w:ascii="仿宋" w:eastAsia="仿宋" w:hAnsi="仿宋" w:hint="eastAsia"/>
          <w:color w:val="000000" w:themeColor="text1"/>
          <w:sz w:val="32"/>
          <w:szCs w:val="32"/>
        </w:rPr>
        <w:t>等</w:t>
      </w:r>
      <w:r>
        <w:rPr>
          <w:rFonts w:ascii="仿宋" w:eastAsia="仿宋" w:hAnsi="仿宋" w:hint="eastAsia"/>
          <w:color w:val="000000" w:themeColor="text1"/>
          <w:sz w:val="32"/>
          <w:szCs w:val="32"/>
        </w:rPr>
        <w:t>六</w:t>
      </w:r>
      <w:r>
        <w:rPr>
          <w:rFonts w:ascii="仿宋" w:eastAsia="仿宋" w:hAnsi="仿宋" w:hint="eastAsia"/>
          <w:color w:val="000000" w:themeColor="text1"/>
          <w:sz w:val="32"/>
          <w:szCs w:val="32"/>
        </w:rPr>
        <w:t>个功能模块。其中小流域数据中心模块聚焦到分析数据的分析、展示和查询功能，让使用者能够掌握殷村港水环境、污染源总体情况；剩余六个模块属于业务模块，需要具备一定的水环境知识，需要严格按照业务逻辑进行操作。</w:t>
      </w:r>
    </w:p>
    <w:p w:rsidR="00E62285" w:rsidRDefault="00D406A3">
      <w:pPr>
        <w:spacing w:line="600" w:lineRule="exact"/>
        <w:ind w:firstLine="640"/>
        <w:rPr>
          <w:rFonts w:ascii="仿宋" w:eastAsia="仿宋" w:hAnsi="仿宋"/>
          <w:sz w:val="32"/>
          <w:szCs w:val="32"/>
        </w:rPr>
      </w:pPr>
      <w:r>
        <w:rPr>
          <w:rFonts w:ascii="仿宋" w:eastAsia="仿宋" w:hAnsi="仿宋" w:hint="eastAsia"/>
          <w:color w:val="000000" w:themeColor="text1"/>
          <w:sz w:val="32"/>
          <w:szCs w:val="32"/>
        </w:rPr>
        <w:t>为降低软件使用的时间成本，本文档还对一些概念进行了解释，以便操作者能够快速建立起水质预报、污染溯源、容量测算和磷污染控制措施管理的流程概念</w:t>
      </w:r>
      <w:r>
        <w:rPr>
          <w:rFonts w:ascii="仿宋" w:eastAsia="仿宋" w:hAnsi="仿宋" w:hint="eastAsia"/>
          <w:sz w:val="32"/>
          <w:szCs w:val="32"/>
        </w:rPr>
        <w:t>。</w:t>
      </w:r>
    </w:p>
    <w:p w:rsidR="00E62285" w:rsidRDefault="00D406A3" w:rsidP="00047D86">
      <w:pPr>
        <w:pStyle w:val="2"/>
        <w:widowControl/>
        <w:spacing w:before="120" w:after="120"/>
        <w:ind w:left="0" w:firstLine="643"/>
        <w:rPr>
          <w:rFonts w:ascii="黑体" w:hAnsi="黑体"/>
        </w:rPr>
      </w:pPr>
      <w:bookmarkStart w:id="5" w:name="_Toc49844609"/>
      <w:bookmarkStart w:id="6" w:name="_Toc12205"/>
      <w:r>
        <w:rPr>
          <w:rFonts w:ascii="黑体" w:hAnsi="黑体" w:hint="eastAsia"/>
        </w:rPr>
        <w:t>目标读者</w:t>
      </w:r>
      <w:bookmarkEnd w:id="5"/>
      <w:bookmarkEnd w:id="6"/>
    </w:p>
    <w:p w:rsidR="00E62285" w:rsidRDefault="00D406A3">
      <w:pPr>
        <w:spacing w:line="600" w:lineRule="exact"/>
        <w:ind w:firstLine="640"/>
        <w:rPr>
          <w:rFonts w:ascii="仿宋" w:eastAsia="仿宋" w:hAnsi="仿宋"/>
          <w:color w:val="000000" w:themeColor="text1"/>
          <w:sz w:val="32"/>
          <w:szCs w:val="32"/>
        </w:rPr>
      </w:pPr>
      <w:r>
        <w:rPr>
          <w:rFonts w:ascii="仿宋" w:eastAsia="仿宋" w:hAnsi="仿宋" w:hint="eastAsia"/>
          <w:color w:val="000000" w:themeColor="text1"/>
          <w:sz w:val="32"/>
          <w:szCs w:val="32"/>
        </w:rPr>
        <w:t>管理员</w:t>
      </w:r>
      <w:r>
        <w:rPr>
          <w:rFonts w:ascii="仿宋" w:eastAsia="仿宋" w:hAnsi="仿宋"/>
          <w:color w:val="000000" w:themeColor="text1"/>
          <w:sz w:val="32"/>
          <w:szCs w:val="32"/>
        </w:rPr>
        <w:t>：</w:t>
      </w:r>
      <w:r>
        <w:rPr>
          <w:rFonts w:ascii="仿宋" w:eastAsia="仿宋" w:hAnsi="仿宋" w:hint="eastAsia"/>
          <w:color w:val="000000" w:themeColor="text1"/>
          <w:sz w:val="32"/>
          <w:szCs w:val="32"/>
        </w:rPr>
        <w:t>了解</w:t>
      </w:r>
      <w:r>
        <w:rPr>
          <w:rFonts w:ascii="仿宋" w:eastAsia="仿宋" w:hAnsi="仿宋" w:hint="eastAsia"/>
          <w:color w:val="000000" w:themeColor="text1"/>
          <w:sz w:val="32"/>
          <w:szCs w:val="32"/>
        </w:rPr>
        <w:t>中国水生态环境智能预警监控大数据中心</w:t>
      </w:r>
      <w:r>
        <w:rPr>
          <w:rFonts w:ascii="仿宋" w:eastAsia="仿宋" w:hAnsi="仿宋" w:hint="eastAsia"/>
          <w:color w:val="000000" w:themeColor="text1"/>
          <w:sz w:val="32"/>
          <w:szCs w:val="32"/>
        </w:rPr>
        <w:t>方案项目系统的运行</w:t>
      </w:r>
      <w:r>
        <w:rPr>
          <w:rFonts w:ascii="仿宋" w:eastAsia="仿宋" w:hAnsi="仿宋"/>
          <w:color w:val="000000" w:themeColor="text1"/>
          <w:sz w:val="32"/>
          <w:szCs w:val="32"/>
        </w:rPr>
        <w:t>流程</w:t>
      </w:r>
      <w:r>
        <w:rPr>
          <w:rFonts w:ascii="仿宋" w:eastAsia="仿宋" w:hAnsi="仿宋" w:hint="eastAsia"/>
          <w:color w:val="000000" w:themeColor="text1"/>
          <w:sz w:val="32"/>
          <w:szCs w:val="32"/>
        </w:rPr>
        <w:t>和逻辑</w:t>
      </w:r>
      <w:r>
        <w:rPr>
          <w:rFonts w:ascii="仿宋" w:eastAsia="仿宋" w:hAnsi="仿宋"/>
          <w:color w:val="000000" w:themeColor="text1"/>
          <w:sz w:val="32"/>
          <w:szCs w:val="32"/>
        </w:rPr>
        <w:t>；</w:t>
      </w:r>
    </w:p>
    <w:p w:rsidR="00E62285" w:rsidRDefault="00D406A3">
      <w:pPr>
        <w:spacing w:line="600" w:lineRule="exact"/>
        <w:ind w:firstLine="640"/>
        <w:rPr>
          <w:rFonts w:ascii="仿宋" w:eastAsia="仿宋" w:hAnsi="仿宋"/>
          <w:color w:val="000000" w:themeColor="text1"/>
          <w:sz w:val="32"/>
          <w:szCs w:val="32"/>
        </w:rPr>
      </w:pPr>
      <w:r>
        <w:rPr>
          <w:rFonts w:ascii="仿宋" w:eastAsia="仿宋" w:hAnsi="仿宋" w:hint="eastAsia"/>
          <w:color w:val="000000" w:themeColor="text1"/>
          <w:sz w:val="32"/>
          <w:szCs w:val="32"/>
        </w:rPr>
        <w:t>管理人员：掌握软件涵盖的功能以及在</w:t>
      </w:r>
      <w:r>
        <w:rPr>
          <w:rFonts w:ascii="仿宋" w:eastAsia="仿宋" w:hAnsi="仿宋" w:hint="eastAsia"/>
          <w:color w:val="000000" w:themeColor="text1"/>
          <w:sz w:val="32"/>
          <w:szCs w:val="32"/>
        </w:rPr>
        <w:t>中国水生态环境智能预警监控大数据中心</w:t>
      </w:r>
      <w:r>
        <w:rPr>
          <w:rFonts w:ascii="仿宋" w:eastAsia="仿宋" w:hAnsi="仿宋" w:hint="eastAsia"/>
          <w:color w:val="000000" w:themeColor="text1"/>
          <w:sz w:val="32"/>
          <w:szCs w:val="32"/>
        </w:rPr>
        <w:t>方案项目中发挥的决策支持作用；</w:t>
      </w:r>
    </w:p>
    <w:p w:rsidR="00E62285" w:rsidRDefault="00D406A3">
      <w:pPr>
        <w:spacing w:line="600" w:lineRule="exact"/>
        <w:ind w:firstLine="640"/>
        <w:rPr>
          <w:rFonts w:ascii="仿宋" w:eastAsia="仿宋" w:hAnsi="仿宋"/>
          <w:color w:val="000000" w:themeColor="text1"/>
          <w:sz w:val="32"/>
          <w:szCs w:val="32"/>
        </w:rPr>
      </w:pPr>
      <w:r>
        <w:rPr>
          <w:rFonts w:ascii="仿宋" w:eastAsia="仿宋" w:hAnsi="仿宋" w:hint="eastAsia"/>
          <w:color w:val="000000" w:themeColor="text1"/>
          <w:sz w:val="32"/>
          <w:szCs w:val="32"/>
        </w:rPr>
        <w:t>业务人员：熟练掌握</w:t>
      </w:r>
      <w:r>
        <w:rPr>
          <w:rFonts w:ascii="仿宋" w:eastAsia="仿宋" w:hAnsi="仿宋" w:hint="eastAsia"/>
          <w:color w:val="000000" w:themeColor="text1"/>
          <w:sz w:val="32"/>
          <w:szCs w:val="32"/>
        </w:rPr>
        <w:t>中国水生态环境智能预警监控大数据中心</w:t>
      </w:r>
      <w:r>
        <w:rPr>
          <w:rFonts w:ascii="仿宋" w:eastAsia="仿宋" w:hAnsi="仿宋" w:hint="eastAsia"/>
          <w:color w:val="000000" w:themeColor="text1"/>
          <w:sz w:val="32"/>
          <w:szCs w:val="32"/>
        </w:rPr>
        <w:t>方案项目的概念、操作流程、业务逻辑和数据的应用场景。</w:t>
      </w:r>
    </w:p>
    <w:p w:rsidR="00E62285" w:rsidRDefault="00D406A3">
      <w:pPr>
        <w:spacing w:line="600" w:lineRule="exact"/>
        <w:ind w:firstLine="640"/>
        <w:rPr>
          <w:rFonts w:ascii="仿宋" w:eastAsia="仿宋" w:hAnsi="仿宋"/>
          <w:color w:val="000000" w:themeColor="text1"/>
          <w:sz w:val="32"/>
          <w:szCs w:val="32"/>
        </w:rPr>
      </w:pPr>
      <w:r>
        <w:rPr>
          <w:rFonts w:ascii="仿宋" w:eastAsia="仿宋" w:hAnsi="仿宋" w:hint="eastAsia"/>
          <w:color w:val="000000" w:themeColor="text1"/>
          <w:sz w:val="32"/>
          <w:szCs w:val="32"/>
        </w:rPr>
        <w:lastRenderedPageBreak/>
        <w:t>运维人员：了解软件的运行流程和逻辑。</w:t>
      </w:r>
    </w:p>
    <w:p w:rsidR="00E62285" w:rsidRDefault="00D406A3" w:rsidP="00047D86">
      <w:pPr>
        <w:pStyle w:val="2"/>
        <w:widowControl/>
        <w:spacing w:before="120" w:after="120"/>
        <w:ind w:left="0" w:firstLine="643"/>
        <w:rPr>
          <w:rFonts w:ascii="黑体" w:hAnsi="黑体"/>
        </w:rPr>
      </w:pPr>
      <w:bookmarkStart w:id="7" w:name="_Toc49844610"/>
      <w:bookmarkStart w:id="8" w:name="_Toc22288"/>
      <w:r>
        <w:rPr>
          <w:rFonts w:ascii="黑体" w:hAnsi="黑体" w:hint="eastAsia"/>
        </w:rPr>
        <w:t>阅读指南</w:t>
      </w:r>
      <w:bookmarkEnd w:id="7"/>
      <w:bookmarkEnd w:id="8"/>
    </w:p>
    <w:p w:rsidR="00E62285" w:rsidRDefault="00D406A3">
      <w:pPr>
        <w:spacing w:line="600" w:lineRule="exact"/>
        <w:ind w:firstLine="640"/>
        <w:rPr>
          <w:rFonts w:ascii="仿宋" w:eastAsia="仿宋" w:hAnsi="仿宋"/>
          <w:color w:val="000000" w:themeColor="text1"/>
          <w:sz w:val="32"/>
          <w:szCs w:val="32"/>
        </w:rPr>
      </w:pPr>
      <w:r>
        <w:rPr>
          <w:rFonts w:ascii="仿宋" w:eastAsia="仿宋" w:hAnsi="仿宋" w:hint="eastAsia"/>
          <w:color w:val="000000" w:themeColor="text1"/>
          <w:sz w:val="32"/>
          <w:szCs w:val="32"/>
        </w:rPr>
        <w:t>“操作手册”通过对客户登录、主要功能和主要操作进行详细的介绍说明，以达到客户在阅读本手册后即可对系统进行各项基本操作和业务办理的目的。</w:t>
      </w:r>
    </w:p>
    <w:p w:rsidR="00E62285" w:rsidRDefault="00D406A3" w:rsidP="00047D86">
      <w:pPr>
        <w:pStyle w:val="2"/>
        <w:widowControl/>
        <w:spacing w:before="120" w:after="120"/>
        <w:ind w:left="0" w:firstLine="643"/>
        <w:rPr>
          <w:rFonts w:ascii="黑体" w:hAnsi="黑体"/>
        </w:rPr>
      </w:pPr>
      <w:bookmarkStart w:id="9" w:name="_Toc49844611"/>
      <w:bookmarkStart w:id="10" w:name="_Toc30242"/>
      <w:r>
        <w:rPr>
          <w:rFonts w:ascii="黑体" w:hAnsi="黑体" w:hint="eastAsia"/>
        </w:rPr>
        <w:t>关于平台</w:t>
      </w:r>
      <w:bookmarkEnd w:id="9"/>
      <w:bookmarkEnd w:id="10"/>
    </w:p>
    <w:p w:rsidR="00E62285" w:rsidRDefault="00D406A3" w:rsidP="00047D86">
      <w:pPr>
        <w:pStyle w:val="3"/>
        <w:widowControl/>
        <w:spacing w:before="120" w:after="120"/>
        <w:ind w:firstLine="643"/>
        <w:rPr>
          <w:rFonts w:ascii="Times New Roman" w:eastAsia="仿宋" w:hAnsi="Times New Roman"/>
        </w:rPr>
      </w:pPr>
      <w:bookmarkStart w:id="11" w:name="_Toc18731"/>
      <w:r>
        <w:rPr>
          <w:rFonts w:ascii="Times New Roman" w:eastAsia="仿宋" w:hAnsi="Times New Roman" w:hint="eastAsia"/>
          <w:bCs w:val="0"/>
        </w:rPr>
        <w:t>读者对象</w:t>
      </w:r>
      <w:bookmarkEnd w:id="11"/>
    </w:p>
    <w:p w:rsidR="00E62285" w:rsidRDefault="00D406A3">
      <w:pPr>
        <w:spacing w:line="600" w:lineRule="exact"/>
        <w:ind w:firstLine="640"/>
        <w:rPr>
          <w:rFonts w:ascii="仿宋" w:eastAsia="仿宋" w:hAnsi="仿宋"/>
          <w:color w:val="000000" w:themeColor="text1"/>
          <w:sz w:val="32"/>
          <w:szCs w:val="32"/>
        </w:rPr>
      </w:pPr>
      <w:r>
        <w:rPr>
          <w:rFonts w:ascii="仿宋" w:eastAsia="仿宋" w:hAnsi="仿宋" w:hint="eastAsia"/>
          <w:color w:val="000000" w:themeColor="text1"/>
          <w:sz w:val="32"/>
          <w:szCs w:val="32"/>
        </w:rPr>
        <w:t>本手册的读者为“</w:t>
      </w:r>
      <w:r>
        <w:rPr>
          <w:rFonts w:ascii="仿宋" w:eastAsia="仿宋" w:hAnsi="仿宋" w:hint="eastAsia"/>
          <w:color w:val="000000" w:themeColor="text1"/>
          <w:sz w:val="32"/>
          <w:szCs w:val="32"/>
        </w:rPr>
        <w:t>中国水生态环境智能预警监控大数据中心</w:t>
      </w:r>
      <w:r>
        <w:rPr>
          <w:rFonts w:ascii="仿宋" w:eastAsia="仿宋" w:hAnsi="仿宋" w:hint="eastAsia"/>
          <w:color w:val="000000" w:themeColor="text1"/>
          <w:sz w:val="32"/>
          <w:szCs w:val="32"/>
        </w:rPr>
        <w:t>方案项目系统”的使用者。使用者应具备以下基础知识：</w:t>
      </w:r>
    </w:p>
    <w:p w:rsidR="00E62285" w:rsidRDefault="00D406A3">
      <w:pPr>
        <w:spacing w:line="600" w:lineRule="exact"/>
        <w:ind w:firstLine="640"/>
        <w:rPr>
          <w:rFonts w:ascii="仿宋" w:eastAsia="仿宋" w:hAnsi="仿宋"/>
          <w:color w:val="000000" w:themeColor="text1"/>
          <w:sz w:val="32"/>
          <w:szCs w:val="32"/>
        </w:rPr>
      </w:pPr>
      <w:r>
        <w:rPr>
          <w:rFonts w:ascii="仿宋" w:eastAsia="仿宋" w:hAnsi="仿宋" w:hint="eastAsia"/>
          <w:color w:val="000000" w:themeColor="text1"/>
          <w:sz w:val="32"/>
          <w:szCs w:val="32"/>
        </w:rPr>
        <w:t>涉及水环境的水文水资源、气候气象、水环境质量监测、污染源点源、污染面源的基本知识；</w:t>
      </w:r>
    </w:p>
    <w:p w:rsidR="00E62285" w:rsidRDefault="00D406A3">
      <w:pPr>
        <w:spacing w:line="600" w:lineRule="exact"/>
        <w:ind w:firstLine="640"/>
        <w:rPr>
          <w:rFonts w:ascii="仿宋" w:eastAsia="仿宋" w:hAnsi="仿宋"/>
          <w:color w:val="000000" w:themeColor="text1"/>
          <w:sz w:val="32"/>
          <w:szCs w:val="32"/>
        </w:rPr>
      </w:pPr>
      <w:r>
        <w:rPr>
          <w:rFonts w:ascii="仿宋" w:eastAsia="仿宋" w:hAnsi="仿宋" w:hint="eastAsia"/>
          <w:color w:val="000000" w:themeColor="text1"/>
          <w:sz w:val="32"/>
          <w:szCs w:val="32"/>
        </w:rPr>
        <w:t>涉及水质预报预警的物理机理模型、深度学习模型、水环境质量等级的基本知识；</w:t>
      </w:r>
    </w:p>
    <w:p w:rsidR="00E62285" w:rsidRDefault="00D406A3">
      <w:pPr>
        <w:spacing w:line="600" w:lineRule="exact"/>
        <w:ind w:firstLine="640"/>
        <w:rPr>
          <w:rFonts w:ascii="仿宋" w:eastAsia="仿宋" w:hAnsi="仿宋"/>
          <w:color w:val="000000" w:themeColor="text1"/>
          <w:sz w:val="32"/>
          <w:szCs w:val="32"/>
        </w:rPr>
      </w:pPr>
      <w:r>
        <w:rPr>
          <w:rFonts w:ascii="仿宋" w:eastAsia="仿宋" w:hAnsi="仿宋" w:hint="eastAsia"/>
          <w:color w:val="000000" w:themeColor="text1"/>
          <w:sz w:val="32"/>
          <w:szCs w:val="32"/>
        </w:rPr>
        <w:t>涉及水污染溯源的污染贡献率、点源流量、浓度等基本知识；</w:t>
      </w:r>
    </w:p>
    <w:p w:rsidR="00E62285" w:rsidRDefault="00D406A3">
      <w:pPr>
        <w:spacing w:line="600" w:lineRule="exact"/>
        <w:ind w:firstLine="640"/>
        <w:rPr>
          <w:rFonts w:ascii="仿宋" w:eastAsia="仿宋" w:hAnsi="仿宋"/>
          <w:color w:val="000000" w:themeColor="text1"/>
          <w:sz w:val="32"/>
          <w:szCs w:val="32"/>
        </w:rPr>
      </w:pPr>
      <w:r>
        <w:rPr>
          <w:rFonts w:ascii="仿宋" w:eastAsia="仿宋" w:hAnsi="仿宋" w:hint="eastAsia"/>
          <w:color w:val="000000" w:themeColor="text1"/>
          <w:sz w:val="32"/>
          <w:szCs w:val="32"/>
        </w:rPr>
        <w:t>涉及水环境容量测算的环境容量、环境余量、动态水文条件等基本知识；</w:t>
      </w:r>
    </w:p>
    <w:p w:rsidR="00E62285" w:rsidRDefault="00D406A3">
      <w:pPr>
        <w:spacing w:line="600" w:lineRule="exact"/>
        <w:ind w:firstLine="640"/>
        <w:rPr>
          <w:rFonts w:ascii="仿宋" w:eastAsia="仿宋" w:hAnsi="仿宋"/>
          <w:color w:val="000000" w:themeColor="text1"/>
          <w:sz w:val="32"/>
          <w:szCs w:val="32"/>
        </w:rPr>
      </w:pPr>
      <w:r>
        <w:rPr>
          <w:rFonts w:ascii="仿宋" w:eastAsia="仿宋" w:hAnsi="仿宋" w:hint="eastAsia"/>
          <w:color w:val="000000" w:themeColor="text1"/>
          <w:sz w:val="32"/>
          <w:szCs w:val="32"/>
        </w:rPr>
        <w:t>涉及达标管理的点源排放时间序列、水文时间序列、水环境功能区的基本知识。</w:t>
      </w:r>
    </w:p>
    <w:p w:rsidR="00E62285" w:rsidRDefault="00D406A3">
      <w:pPr>
        <w:spacing w:line="600" w:lineRule="exact"/>
        <w:ind w:firstLine="640"/>
        <w:rPr>
          <w:rFonts w:ascii="仿宋" w:eastAsia="仿宋" w:hAnsi="仿宋"/>
          <w:color w:val="000000" w:themeColor="text1"/>
          <w:sz w:val="32"/>
          <w:szCs w:val="32"/>
        </w:rPr>
      </w:pPr>
      <w:r>
        <w:rPr>
          <w:rFonts w:ascii="仿宋" w:eastAsia="仿宋" w:hAnsi="仿宋" w:hint="eastAsia"/>
          <w:color w:val="000000" w:themeColor="text1"/>
          <w:sz w:val="32"/>
          <w:szCs w:val="32"/>
        </w:rPr>
        <w:t>本软件的熟练应用除了具备上述的基本知识外，有必要的情况下，需要针对风、气温、河床摩擦阻力、迁移扩散、污染物降</w:t>
      </w:r>
      <w:r>
        <w:rPr>
          <w:rFonts w:ascii="仿宋" w:eastAsia="仿宋" w:hAnsi="仿宋" w:hint="eastAsia"/>
          <w:color w:val="000000" w:themeColor="text1"/>
          <w:sz w:val="32"/>
          <w:szCs w:val="32"/>
        </w:rPr>
        <w:lastRenderedPageBreak/>
        <w:t>解、吸附、沉降等知识进行深度掌握。</w:t>
      </w:r>
    </w:p>
    <w:p w:rsidR="00E62285" w:rsidRDefault="00D406A3" w:rsidP="00047D86">
      <w:pPr>
        <w:pStyle w:val="3"/>
        <w:spacing w:before="120" w:after="120"/>
        <w:ind w:firstLine="643"/>
        <w:rPr>
          <w:rFonts w:ascii="Times New Roman" w:eastAsia="黑体" w:hAnsi="Times New Roman"/>
          <w:b w:val="0"/>
          <w:bCs w:val="0"/>
        </w:rPr>
      </w:pPr>
      <w:bookmarkStart w:id="12" w:name="_Toc12163"/>
      <w:r>
        <w:rPr>
          <w:rFonts w:ascii="Times New Roman" w:eastAsia="仿宋" w:hAnsi="Times New Roman" w:hint="eastAsia"/>
          <w:bCs w:val="0"/>
        </w:rPr>
        <w:t>对用户的建议</w:t>
      </w:r>
      <w:bookmarkEnd w:id="12"/>
    </w:p>
    <w:p w:rsidR="00E62285" w:rsidRDefault="00D406A3">
      <w:pPr>
        <w:spacing w:line="600" w:lineRule="exact"/>
        <w:ind w:firstLine="640"/>
        <w:rPr>
          <w:rFonts w:ascii="仿宋" w:eastAsia="仿宋" w:hAnsi="仿宋"/>
          <w:color w:val="000000" w:themeColor="text1"/>
          <w:sz w:val="32"/>
          <w:szCs w:val="32"/>
        </w:rPr>
      </w:pPr>
      <w:r>
        <w:rPr>
          <w:rFonts w:ascii="仿宋" w:eastAsia="仿宋" w:hAnsi="仿宋" w:hint="eastAsia"/>
          <w:color w:val="000000" w:themeColor="text1"/>
          <w:sz w:val="32"/>
          <w:szCs w:val="32"/>
        </w:rPr>
        <w:t>如</w:t>
      </w:r>
      <w:r>
        <w:rPr>
          <w:rFonts w:ascii="仿宋" w:eastAsia="仿宋" w:hAnsi="仿宋" w:hint="eastAsia"/>
          <w:color w:val="000000" w:themeColor="text1"/>
          <w:sz w:val="32"/>
          <w:szCs w:val="32"/>
        </w:rPr>
        <w:t>您是初次使用本系统，或您对本系统尚不熟悉，我们诚恳的建议您在使用系统之前仔细阅读本手册，这将有助于您对系统功能及基本操作有一个大致的了解。</w:t>
      </w:r>
    </w:p>
    <w:p w:rsidR="00E62285" w:rsidRDefault="00D406A3" w:rsidP="00047D86">
      <w:pPr>
        <w:pStyle w:val="3"/>
        <w:spacing w:before="120" w:after="120"/>
        <w:ind w:firstLine="643"/>
        <w:rPr>
          <w:rFonts w:ascii="Times New Roman" w:eastAsia="黑体" w:hAnsi="Times New Roman"/>
          <w:b w:val="0"/>
          <w:bCs w:val="0"/>
        </w:rPr>
      </w:pPr>
      <w:bookmarkStart w:id="13" w:name="_Toc19852"/>
      <w:r>
        <w:rPr>
          <w:rFonts w:ascii="Times New Roman" w:eastAsia="仿宋" w:hAnsi="Times New Roman" w:hint="eastAsia"/>
          <w:bCs w:val="0"/>
        </w:rPr>
        <w:t>用户反馈</w:t>
      </w:r>
      <w:bookmarkEnd w:id="13"/>
    </w:p>
    <w:p w:rsidR="00E62285" w:rsidRDefault="00D406A3">
      <w:pPr>
        <w:spacing w:line="600" w:lineRule="exact"/>
        <w:ind w:firstLine="640"/>
        <w:rPr>
          <w:rFonts w:ascii="仿宋" w:eastAsia="仿宋" w:hAnsi="仿宋"/>
          <w:color w:val="000000" w:themeColor="text1"/>
          <w:sz w:val="32"/>
          <w:szCs w:val="32"/>
        </w:rPr>
      </w:pPr>
      <w:r>
        <w:rPr>
          <w:rFonts w:ascii="仿宋" w:eastAsia="仿宋" w:hAnsi="仿宋" w:hint="eastAsia"/>
          <w:color w:val="000000" w:themeColor="text1"/>
          <w:sz w:val="32"/>
          <w:szCs w:val="32"/>
        </w:rPr>
        <w:t>无锡中科水质环境技术有限公司感谢您使用我们的软件产品。如果您发现本手册中有错误或者产品运行不正确，或者您对本手册有任何意见及建议，请及时与无锡中科水质联系。您的意见将是我们做版本修订时的重要依据。</w:t>
      </w:r>
    </w:p>
    <w:p w:rsidR="00E62285" w:rsidRDefault="00D406A3">
      <w:pPr>
        <w:pStyle w:val="1"/>
        <w:spacing w:beforeLines="0" w:afterLines="0"/>
        <w:rPr>
          <w:rFonts w:ascii="华文中宋" w:eastAsia="华文中宋" w:hAnsi="华文中宋"/>
        </w:rPr>
      </w:pPr>
      <w:bookmarkStart w:id="14" w:name="_Toc29167"/>
      <w:r>
        <w:rPr>
          <w:rFonts w:ascii="华文中宋" w:eastAsia="华文中宋" w:hAnsi="华文中宋" w:hint="eastAsia"/>
        </w:rPr>
        <w:lastRenderedPageBreak/>
        <w:t>功能描述</w:t>
      </w:r>
      <w:bookmarkEnd w:id="14"/>
    </w:p>
    <w:p w:rsidR="00E62285" w:rsidRDefault="00D406A3" w:rsidP="00047D86">
      <w:pPr>
        <w:pStyle w:val="2"/>
        <w:widowControl/>
        <w:spacing w:before="120" w:after="120" w:line="240" w:lineRule="auto"/>
        <w:ind w:left="0" w:firstLine="643"/>
      </w:pPr>
      <w:bookmarkStart w:id="15" w:name="_Toc29758"/>
      <w:r>
        <w:rPr>
          <w:rFonts w:hint="eastAsia"/>
        </w:rPr>
        <w:t>系统地图</w:t>
      </w:r>
      <w:r>
        <w:rPr>
          <w:rFonts w:hint="eastAsia"/>
        </w:rPr>
        <w:t>功能</w:t>
      </w:r>
      <w:bookmarkEnd w:id="15"/>
    </w:p>
    <w:p w:rsidR="00E62285" w:rsidRDefault="00D406A3">
      <w:pPr>
        <w:spacing w:line="600" w:lineRule="exact"/>
        <w:ind w:firstLine="640"/>
        <w:rPr>
          <w:rFonts w:ascii="仿宋" w:eastAsia="仿宋" w:hAnsi="仿宋"/>
          <w:color w:val="000000" w:themeColor="text1"/>
          <w:sz w:val="32"/>
          <w:szCs w:val="32"/>
        </w:rPr>
      </w:pPr>
      <w:r>
        <w:rPr>
          <w:rFonts w:ascii="仿宋" w:eastAsia="仿宋" w:hAnsi="仿宋" w:hint="eastAsia"/>
          <w:color w:val="000000" w:themeColor="text1"/>
          <w:sz w:val="32"/>
          <w:szCs w:val="32"/>
        </w:rPr>
        <w:t>系统登录后，首选项是进入该子系统，该子系统按照</w:t>
      </w:r>
      <w:r>
        <w:rPr>
          <w:rFonts w:ascii="仿宋" w:eastAsia="仿宋" w:hAnsi="仿宋" w:hint="eastAsia"/>
          <w:color w:val="000000" w:themeColor="text1"/>
          <w:sz w:val="32"/>
          <w:szCs w:val="32"/>
        </w:rPr>
        <w:t>实际联网情况</w:t>
      </w:r>
      <w:r>
        <w:rPr>
          <w:rFonts w:ascii="仿宋" w:eastAsia="仿宋" w:hAnsi="仿宋" w:hint="eastAsia"/>
          <w:color w:val="000000" w:themeColor="text1"/>
          <w:sz w:val="32"/>
          <w:szCs w:val="32"/>
        </w:rPr>
        <w:t>、</w:t>
      </w:r>
      <w:r>
        <w:rPr>
          <w:rFonts w:ascii="仿宋" w:eastAsia="仿宋" w:hAnsi="仿宋" w:hint="eastAsia"/>
          <w:color w:val="000000" w:themeColor="text1"/>
          <w:sz w:val="32"/>
          <w:szCs w:val="32"/>
        </w:rPr>
        <w:t>水质类别现状</w:t>
      </w:r>
      <w:r>
        <w:rPr>
          <w:rFonts w:ascii="仿宋" w:eastAsia="仿宋" w:hAnsi="仿宋" w:hint="eastAsia"/>
          <w:color w:val="000000" w:themeColor="text1"/>
          <w:sz w:val="32"/>
          <w:szCs w:val="32"/>
        </w:rPr>
        <w:t>、</w:t>
      </w:r>
      <w:r>
        <w:rPr>
          <w:rFonts w:ascii="仿宋" w:eastAsia="仿宋" w:hAnsi="仿宋" w:hint="eastAsia"/>
          <w:color w:val="000000" w:themeColor="text1"/>
          <w:sz w:val="32"/>
          <w:szCs w:val="32"/>
        </w:rPr>
        <w:t>近期报警记录</w:t>
      </w:r>
      <w:r>
        <w:rPr>
          <w:rFonts w:ascii="仿宋" w:eastAsia="仿宋" w:hAnsi="仿宋" w:hint="eastAsia"/>
          <w:color w:val="000000" w:themeColor="text1"/>
          <w:sz w:val="32"/>
          <w:szCs w:val="32"/>
        </w:rPr>
        <w:t>、</w:t>
      </w:r>
      <w:r>
        <w:rPr>
          <w:rFonts w:ascii="仿宋" w:eastAsia="仿宋" w:hAnsi="仿宋" w:hint="eastAsia"/>
          <w:color w:val="000000" w:themeColor="text1"/>
          <w:sz w:val="32"/>
          <w:szCs w:val="32"/>
        </w:rPr>
        <w:t>地图详情</w:t>
      </w:r>
      <w:r>
        <w:rPr>
          <w:rFonts w:ascii="仿宋" w:eastAsia="仿宋" w:hAnsi="仿宋" w:hint="eastAsia"/>
          <w:color w:val="000000" w:themeColor="text1"/>
          <w:sz w:val="32"/>
          <w:szCs w:val="32"/>
        </w:rPr>
        <w:t>、</w:t>
      </w:r>
      <w:r>
        <w:rPr>
          <w:rFonts w:ascii="仿宋" w:eastAsia="仿宋" w:hAnsi="仿宋" w:hint="eastAsia"/>
          <w:color w:val="000000" w:themeColor="text1"/>
          <w:sz w:val="32"/>
          <w:szCs w:val="32"/>
        </w:rPr>
        <w:t>在线监测预警数据实时显示</w:t>
      </w:r>
      <w:r>
        <w:rPr>
          <w:rFonts w:ascii="仿宋" w:eastAsia="仿宋" w:hAnsi="仿宋" w:hint="eastAsia"/>
          <w:color w:val="000000" w:themeColor="text1"/>
          <w:sz w:val="32"/>
          <w:szCs w:val="32"/>
        </w:rPr>
        <w:t>等角度来分析和展示</w:t>
      </w:r>
      <w:r>
        <w:rPr>
          <w:rFonts w:ascii="仿宋" w:eastAsia="仿宋" w:hAnsi="仿宋" w:hint="eastAsia"/>
          <w:color w:val="000000" w:themeColor="text1"/>
          <w:sz w:val="32"/>
          <w:szCs w:val="32"/>
        </w:rPr>
        <w:t>各个维度数据，如下图。</w:t>
      </w:r>
    </w:p>
    <w:p w:rsidR="00E62285" w:rsidRDefault="00D406A3">
      <w:pPr>
        <w:spacing w:line="276" w:lineRule="auto"/>
        <w:ind w:firstLineChars="0" w:firstLine="0"/>
        <w:jc w:val="center"/>
      </w:pPr>
      <w:r>
        <w:rPr>
          <w:rFonts w:hint="eastAsia"/>
          <w:noProof/>
        </w:rPr>
        <w:drawing>
          <wp:inline distT="0" distB="0" distL="114300" distR="114300">
            <wp:extent cx="5600700" cy="3023870"/>
            <wp:effectExtent l="0" t="0" r="0" b="5080"/>
            <wp:docPr id="18" name="图片 18" descr="1730690374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1730690374332"/>
                    <pic:cNvPicPr>
                      <a:picLocks noChangeAspect="1"/>
                    </pic:cNvPicPr>
                  </pic:nvPicPr>
                  <pic:blipFill>
                    <a:blip r:embed="rId19"/>
                    <a:stretch>
                      <a:fillRect/>
                    </a:stretch>
                  </pic:blipFill>
                  <pic:spPr>
                    <a:xfrm>
                      <a:off x="0" y="0"/>
                      <a:ext cx="5600700" cy="3023870"/>
                    </a:xfrm>
                    <a:prstGeom prst="rect">
                      <a:avLst/>
                    </a:prstGeom>
                  </pic:spPr>
                </pic:pic>
              </a:graphicData>
            </a:graphic>
          </wp:inline>
        </w:drawing>
      </w:r>
    </w:p>
    <w:p w:rsidR="00E62285" w:rsidRDefault="00D406A3" w:rsidP="00047D86">
      <w:pPr>
        <w:spacing w:afterLines="50" w:line="240" w:lineRule="auto"/>
        <w:ind w:firstLineChars="0" w:firstLine="0"/>
        <w:jc w:val="center"/>
        <w:rPr>
          <w:rFonts w:ascii="黑体" w:eastAsia="黑体" w:hAnsi="黑体"/>
          <w:b/>
          <w:bCs/>
          <w:szCs w:val="28"/>
        </w:rPr>
      </w:pPr>
      <w:r>
        <w:rPr>
          <w:rFonts w:ascii="黑体" w:eastAsia="黑体" w:hAnsi="黑体" w:hint="eastAsia"/>
          <w:b/>
          <w:bCs/>
          <w:szCs w:val="28"/>
        </w:rPr>
        <w:t>图</w:t>
      </w:r>
      <w:r>
        <w:rPr>
          <w:rFonts w:ascii="黑体" w:eastAsia="黑体" w:hAnsi="黑体" w:hint="eastAsia"/>
          <w:b/>
          <w:bCs/>
          <w:szCs w:val="28"/>
        </w:rPr>
        <w:t>2.1</w:t>
      </w:r>
      <w:r>
        <w:rPr>
          <w:rFonts w:ascii="黑体" w:eastAsia="黑体" w:hAnsi="黑体" w:hint="eastAsia"/>
          <w:b/>
          <w:bCs/>
          <w:szCs w:val="28"/>
        </w:rPr>
        <w:t>系统地图</w:t>
      </w:r>
    </w:p>
    <w:p w:rsidR="00E62285" w:rsidRDefault="00E62285" w:rsidP="00047D86">
      <w:pPr>
        <w:spacing w:afterLines="50" w:line="240" w:lineRule="auto"/>
        <w:ind w:firstLineChars="0" w:firstLine="0"/>
        <w:jc w:val="center"/>
        <w:rPr>
          <w:rFonts w:ascii="黑体" w:eastAsia="黑体" w:hAnsi="黑体"/>
          <w:b/>
          <w:bCs/>
          <w:szCs w:val="28"/>
        </w:rPr>
      </w:pPr>
    </w:p>
    <w:p w:rsidR="00E62285" w:rsidRDefault="00D406A3" w:rsidP="00047D86">
      <w:pPr>
        <w:pStyle w:val="2"/>
        <w:widowControl/>
        <w:spacing w:before="120" w:after="120"/>
        <w:ind w:left="0" w:firstLine="643"/>
        <w:rPr>
          <w:rFonts w:ascii="黑体" w:hAnsi="黑体"/>
        </w:rPr>
      </w:pPr>
      <w:bookmarkStart w:id="16" w:name="_Toc26888"/>
      <w:r>
        <w:rPr>
          <w:rFonts w:ascii="黑体" w:hAnsi="黑体" w:hint="eastAsia"/>
        </w:rPr>
        <w:t>数据统计</w:t>
      </w:r>
      <w:r>
        <w:rPr>
          <w:rFonts w:ascii="黑体" w:hAnsi="黑体" w:hint="eastAsia"/>
        </w:rPr>
        <w:t>功能</w:t>
      </w:r>
      <w:bookmarkEnd w:id="16"/>
    </w:p>
    <w:p w:rsidR="00E62285" w:rsidRDefault="00D406A3">
      <w:pPr>
        <w:spacing w:line="600" w:lineRule="exact"/>
        <w:ind w:firstLine="640"/>
        <w:rPr>
          <w:rFonts w:ascii="仿宋" w:eastAsia="仿宋" w:hAnsi="仿宋"/>
          <w:color w:val="000000" w:themeColor="text1"/>
          <w:sz w:val="32"/>
          <w:szCs w:val="32"/>
        </w:rPr>
      </w:pPr>
      <w:r>
        <w:rPr>
          <w:rFonts w:ascii="仿宋" w:eastAsia="仿宋" w:hAnsi="仿宋" w:hint="eastAsia"/>
          <w:color w:val="000000" w:themeColor="text1"/>
          <w:sz w:val="32"/>
          <w:szCs w:val="32"/>
        </w:rPr>
        <w:t>点数据统计功能是一个关键的数据分析工具，它涵盖了从数据采集、处理、分析到展示的一系列过程，旨在帮助用户更好地理解和利用数据。以下是对数据统计功能的详细，如下图。</w:t>
      </w:r>
    </w:p>
    <w:p w:rsidR="00E62285" w:rsidRDefault="00D406A3" w:rsidP="00047D86">
      <w:pPr>
        <w:pStyle w:val="3"/>
        <w:spacing w:before="120" w:after="120"/>
        <w:ind w:firstLine="643"/>
      </w:pPr>
      <w:bookmarkStart w:id="17" w:name="_Toc174727543"/>
      <w:bookmarkStart w:id="18" w:name="_Toc174982647"/>
      <w:bookmarkStart w:id="19" w:name="_Toc174960506"/>
      <w:r>
        <w:rPr>
          <w:rFonts w:hint="eastAsia"/>
        </w:rPr>
        <w:lastRenderedPageBreak/>
        <w:t>数据展示</w:t>
      </w:r>
      <w:bookmarkEnd w:id="17"/>
      <w:bookmarkEnd w:id="18"/>
      <w:bookmarkEnd w:id="19"/>
    </w:p>
    <w:p w:rsidR="00E62285" w:rsidRDefault="00D406A3" w:rsidP="00047D86">
      <w:pPr>
        <w:pStyle w:val="41"/>
        <w:spacing w:before="120" w:after="120"/>
        <w:rPr>
          <w:color w:val="05073B"/>
        </w:rPr>
      </w:pPr>
      <w:bookmarkStart w:id="20" w:name="_Toc174727544"/>
      <w:r>
        <w:rPr>
          <w:rFonts w:hint="eastAsia"/>
        </w:rPr>
        <w:t>一、实时数据：</w:t>
      </w:r>
      <w:bookmarkEnd w:id="20"/>
    </w:p>
    <w:p w:rsidR="00E62285" w:rsidRDefault="00D406A3" w:rsidP="00047D86">
      <w:pPr>
        <w:pStyle w:val="affa"/>
        <w:ind w:firstLine="480"/>
      </w:pPr>
      <w:r>
        <w:rPr>
          <w:rFonts w:hint="eastAsia"/>
          <w:shd w:val="clear" w:color="auto" w:fill="FDFDFE"/>
        </w:rPr>
        <w:t>这张图片展示了一个用于查询和展示站点实时数据的表格界面，整个界面呈现出一种专业且清晰的数据管理风格。以下是对图片内容的详细介绍：</w:t>
      </w:r>
    </w:p>
    <w:p w:rsidR="00E62285" w:rsidRDefault="00D406A3" w:rsidP="00047D86">
      <w:pPr>
        <w:pStyle w:val="affa"/>
        <w:ind w:firstLine="482"/>
      </w:pPr>
      <w:r>
        <w:rPr>
          <w:rFonts w:hint="eastAsia"/>
          <w:b/>
          <w:bCs/>
        </w:rPr>
        <w:t>1.</w:t>
      </w:r>
      <w:r>
        <w:rPr>
          <w:rFonts w:hint="eastAsia"/>
          <w:b/>
          <w:bCs/>
        </w:rPr>
        <w:t>表格功能</w:t>
      </w:r>
      <w:r>
        <w:rPr>
          <w:rFonts w:hint="eastAsia"/>
          <w:shd w:val="clear" w:color="auto" w:fill="FDFDFE"/>
        </w:rPr>
        <w:t>：表格似乎是为了监控和记录不同站点的水质参数而设计的，包括但不限于溶解氧、电导率、氨氮、总磷、总氨、叶绿素</w:t>
      </w:r>
      <w:r>
        <w:rPr>
          <w:rFonts w:hint="eastAsia"/>
          <w:shd w:val="clear" w:color="auto" w:fill="FDFDFE"/>
        </w:rPr>
        <w:t>a</w:t>
      </w:r>
      <w:r>
        <w:rPr>
          <w:rFonts w:hint="eastAsia"/>
          <w:shd w:val="clear" w:color="auto" w:fill="FDFDFE"/>
        </w:rPr>
        <w:t>等关键水质指标。</w:t>
      </w:r>
    </w:p>
    <w:p w:rsidR="00E62285" w:rsidRDefault="00D406A3" w:rsidP="00047D86">
      <w:pPr>
        <w:pStyle w:val="affa"/>
        <w:ind w:firstLine="482"/>
      </w:pPr>
      <w:r>
        <w:rPr>
          <w:rFonts w:hint="eastAsia"/>
          <w:b/>
          <w:bCs/>
        </w:rPr>
        <w:t>2.</w:t>
      </w:r>
      <w:r>
        <w:rPr>
          <w:rFonts w:hint="eastAsia"/>
          <w:b/>
          <w:bCs/>
        </w:rPr>
        <w:t>站点实时数据</w:t>
      </w:r>
      <w:r>
        <w:rPr>
          <w:rFonts w:hint="eastAsia"/>
          <w:shd w:val="clear" w:color="auto" w:fill="FDFDFE"/>
        </w:rPr>
        <w:t>：内容是各站点的实时数据。</w:t>
      </w:r>
    </w:p>
    <w:p w:rsidR="00E62285" w:rsidRDefault="00D406A3" w:rsidP="00047D86">
      <w:pPr>
        <w:pStyle w:val="affa"/>
        <w:ind w:firstLine="482"/>
      </w:pPr>
      <w:r>
        <w:rPr>
          <w:rFonts w:hint="eastAsia"/>
          <w:b/>
          <w:bCs/>
        </w:rPr>
        <w:t>3.</w:t>
      </w:r>
      <w:r>
        <w:rPr>
          <w:rFonts w:hint="eastAsia"/>
          <w:b/>
          <w:bCs/>
        </w:rPr>
        <w:t>溶解氧</w:t>
      </w:r>
      <w:r>
        <w:rPr>
          <w:rFonts w:hint="eastAsia"/>
          <w:shd w:val="clear" w:color="auto" w:fill="FDFDFE"/>
        </w:rPr>
        <w:t>：单位</w:t>
      </w:r>
      <w:r>
        <w:rPr>
          <w:rFonts w:hint="eastAsia"/>
          <w:shd w:val="clear" w:color="auto" w:fill="FDFDFE"/>
        </w:rPr>
        <w:t>mg/L</w:t>
      </w:r>
      <w:r>
        <w:rPr>
          <w:rFonts w:hint="eastAsia"/>
          <w:shd w:val="clear" w:color="auto" w:fill="FDFDFE"/>
        </w:rPr>
        <w:t>，衡量水中溶解氧气的含量。</w:t>
      </w:r>
    </w:p>
    <w:p w:rsidR="00E62285" w:rsidRDefault="00D406A3" w:rsidP="00047D86">
      <w:pPr>
        <w:pStyle w:val="affa"/>
        <w:ind w:firstLine="482"/>
      </w:pPr>
      <w:r>
        <w:rPr>
          <w:rFonts w:hint="eastAsia"/>
          <w:b/>
          <w:bCs/>
        </w:rPr>
        <w:t>4.</w:t>
      </w:r>
      <w:r>
        <w:rPr>
          <w:rFonts w:hint="eastAsia"/>
          <w:b/>
          <w:bCs/>
        </w:rPr>
        <w:t>电导率</w:t>
      </w:r>
      <w:r>
        <w:rPr>
          <w:rFonts w:hint="eastAsia"/>
          <w:shd w:val="clear" w:color="auto" w:fill="FDFDFE"/>
        </w:rPr>
        <w:t>：单位μ</w:t>
      </w:r>
      <w:r>
        <w:rPr>
          <w:rFonts w:hint="eastAsia"/>
          <w:shd w:val="clear" w:color="auto" w:fill="FDFDFE"/>
        </w:rPr>
        <w:t>S/cm</w:t>
      </w:r>
      <w:r>
        <w:rPr>
          <w:rFonts w:hint="eastAsia"/>
          <w:shd w:val="clear" w:color="auto" w:fill="FDFDFE"/>
        </w:rPr>
        <w:t>，反映水体中总离子含量的多少。</w:t>
      </w:r>
    </w:p>
    <w:p w:rsidR="00E62285" w:rsidRDefault="00D406A3" w:rsidP="00047D86">
      <w:pPr>
        <w:pStyle w:val="affa"/>
        <w:ind w:firstLine="482"/>
      </w:pPr>
      <w:r>
        <w:rPr>
          <w:rFonts w:hint="eastAsia"/>
          <w:b/>
          <w:bCs/>
        </w:rPr>
        <w:t>5.</w:t>
      </w:r>
      <w:r>
        <w:rPr>
          <w:rFonts w:hint="eastAsia"/>
          <w:b/>
          <w:bCs/>
        </w:rPr>
        <w:t>氨氮</w:t>
      </w:r>
      <w:r>
        <w:rPr>
          <w:rFonts w:hint="eastAsia"/>
          <w:shd w:val="clear" w:color="auto" w:fill="FDFDFE"/>
        </w:rPr>
        <w:t>、</w:t>
      </w:r>
      <w:r>
        <w:rPr>
          <w:rFonts w:hint="eastAsia"/>
          <w:b/>
          <w:bCs/>
        </w:rPr>
        <w:t>总磷</w:t>
      </w:r>
      <w:r>
        <w:rPr>
          <w:rFonts w:hint="eastAsia"/>
          <w:shd w:val="clear" w:color="auto" w:fill="FDFDFE"/>
        </w:rPr>
        <w:t>、</w:t>
      </w:r>
      <w:r>
        <w:rPr>
          <w:rFonts w:hint="eastAsia"/>
          <w:b/>
          <w:bCs/>
        </w:rPr>
        <w:t>总氨</w:t>
      </w:r>
      <w:r>
        <w:rPr>
          <w:rFonts w:hint="eastAsia"/>
          <w:shd w:val="clear" w:color="auto" w:fill="FDFDFE"/>
        </w:rPr>
        <w:t>：均为水质中的污染物指标，分别有不同的单位和阈值。</w:t>
      </w:r>
    </w:p>
    <w:p w:rsidR="00E62285" w:rsidRDefault="00D406A3" w:rsidP="00047D86">
      <w:pPr>
        <w:pStyle w:val="affa"/>
        <w:ind w:firstLine="482"/>
      </w:pPr>
      <w:r>
        <w:rPr>
          <w:rFonts w:hint="eastAsia"/>
          <w:b/>
          <w:bCs/>
        </w:rPr>
        <w:t>6.</w:t>
      </w:r>
      <w:r>
        <w:rPr>
          <w:rFonts w:hint="eastAsia"/>
          <w:b/>
          <w:bCs/>
        </w:rPr>
        <w:t>叶绿素</w:t>
      </w:r>
      <w:r>
        <w:rPr>
          <w:rFonts w:hint="eastAsia"/>
          <w:b/>
          <w:bCs/>
        </w:rPr>
        <w:t>a</w:t>
      </w:r>
      <w:r>
        <w:rPr>
          <w:rFonts w:hint="eastAsia"/>
          <w:shd w:val="clear" w:color="auto" w:fill="FDFDFE"/>
        </w:rPr>
        <w:t>、</w:t>
      </w:r>
      <w:r>
        <w:rPr>
          <w:rFonts w:hint="eastAsia"/>
          <w:b/>
          <w:bCs/>
        </w:rPr>
        <w:t>蓝藻</w:t>
      </w:r>
      <w:r>
        <w:rPr>
          <w:rFonts w:hint="eastAsia"/>
          <w:shd w:val="clear" w:color="auto" w:fill="FDFDFE"/>
        </w:rPr>
        <w:t>、</w:t>
      </w:r>
      <w:r>
        <w:rPr>
          <w:rFonts w:hint="eastAsia"/>
          <w:b/>
          <w:bCs/>
        </w:rPr>
        <w:t>绿藻</w:t>
      </w:r>
      <w:r>
        <w:rPr>
          <w:rFonts w:hint="eastAsia"/>
          <w:shd w:val="clear" w:color="auto" w:fill="FDFDFE"/>
        </w:rPr>
        <w:t>：与水中的藻类含量或活性有关，叶绿素</w:t>
      </w:r>
      <w:r>
        <w:rPr>
          <w:rFonts w:hint="eastAsia"/>
          <w:shd w:val="clear" w:color="auto" w:fill="FDFDFE"/>
        </w:rPr>
        <w:t>a</w:t>
      </w:r>
      <w:r>
        <w:rPr>
          <w:rFonts w:hint="eastAsia"/>
          <w:shd w:val="clear" w:color="auto" w:fill="FDFDFE"/>
        </w:rPr>
        <w:t>常用于评估水体中游植物（如藻类）的生物量，而蓝藻和绿藻可能指特定种类的藻类或相关参数。</w:t>
      </w:r>
    </w:p>
    <w:p w:rsidR="00E62285" w:rsidRDefault="00D406A3" w:rsidP="00047D86">
      <w:pPr>
        <w:pStyle w:val="affa"/>
        <w:ind w:firstLine="482"/>
      </w:pPr>
      <w:r>
        <w:rPr>
          <w:rFonts w:hint="eastAsia"/>
          <w:b/>
          <w:bCs/>
        </w:rPr>
        <w:t>7.</w:t>
      </w:r>
      <w:r>
        <w:rPr>
          <w:rFonts w:hint="eastAsia"/>
          <w:b/>
          <w:bCs/>
        </w:rPr>
        <w:t>序号</w:t>
      </w:r>
      <w:r>
        <w:rPr>
          <w:rFonts w:hint="eastAsia"/>
          <w:shd w:val="clear" w:color="auto" w:fill="FDFDFE"/>
        </w:rPr>
        <w:t>：</w:t>
      </w:r>
      <w:r>
        <w:rPr>
          <w:rFonts w:hint="eastAsia"/>
          <w:shd w:val="clear" w:color="auto" w:fill="FDFDFE"/>
        </w:rPr>
        <w:t>用于区分不同的数据记录。</w:t>
      </w:r>
    </w:p>
    <w:p w:rsidR="00E62285" w:rsidRDefault="00D406A3" w:rsidP="00047D86">
      <w:pPr>
        <w:pStyle w:val="affa"/>
        <w:ind w:firstLine="482"/>
      </w:pPr>
      <w:r>
        <w:rPr>
          <w:rFonts w:hint="eastAsia"/>
          <w:b/>
          <w:bCs/>
        </w:rPr>
        <w:t>8.</w:t>
      </w:r>
      <w:r>
        <w:rPr>
          <w:rFonts w:hint="eastAsia"/>
          <w:b/>
          <w:bCs/>
        </w:rPr>
        <w:t>站点名称</w:t>
      </w:r>
      <w:r>
        <w:rPr>
          <w:rFonts w:hint="eastAsia"/>
          <w:shd w:val="clear" w:color="auto" w:fill="FDFDFE"/>
        </w:rPr>
        <w:t>：记录每个数据点的具体站点。</w:t>
      </w:r>
    </w:p>
    <w:p w:rsidR="00E62285" w:rsidRDefault="00D406A3" w:rsidP="00047D86">
      <w:pPr>
        <w:pStyle w:val="affa"/>
        <w:ind w:firstLine="482"/>
        <w:rPr>
          <w:shd w:val="clear" w:color="auto" w:fill="FDFDFE"/>
        </w:rPr>
      </w:pPr>
      <w:r>
        <w:rPr>
          <w:rFonts w:hint="eastAsia"/>
          <w:b/>
          <w:bCs/>
        </w:rPr>
        <w:t>9.</w:t>
      </w:r>
      <w:r>
        <w:rPr>
          <w:rFonts w:hint="eastAsia"/>
          <w:b/>
          <w:bCs/>
        </w:rPr>
        <w:t>时间戳</w:t>
      </w:r>
      <w:r>
        <w:rPr>
          <w:rFonts w:hint="eastAsia"/>
          <w:shd w:val="clear" w:color="auto" w:fill="FDFDFE"/>
        </w:rPr>
        <w:t>：对于每个站点，都记录了一个或多个具体的时间点，可能表示数据采集的时间。</w:t>
      </w:r>
      <w:r>
        <w:rPr>
          <w:rFonts w:hint="eastAsia"/>
        </w:rPr>
        <w:t>如图</w:t>
      </w:r>
      <w:r>
        <w:rPr>
          <w:rFonts w:hint="eastAsia"/>
        </w:rPr>
        <w:t>2</w:t>
      </w:r>
      <w:r>
        <w:rPr>
          <w:rFonts w:hint="eastAsia"/>
        </w:rPr>
        <w:t>.</w:t>
      </w:r>
      <w:r>
        <w:rPr>
          <w:rFonts w:hint="eastAsia"/>
        </w:rPr>
        <w:t>2.1</w:t>
      </w:r>
      <w:r>
        <w:rPr>
          <w:rFonts w:hint="eastAsia"/>
        </w:rPr>
        <w:t>-1</w:t>
      </w:r>
      <w:r>
        <w:rPr>
          <w:rFonts w:hint="eastAsia"/>
        </w:rPr>
        <w:t>：</w:t>
      </w:r>
    </w:p>
    <w:p w:rsidR="00E62285" w:rsidRDefault="00D406A3" w:rsidP="00047D86">
      <w:pPr>
        <w:widowControl/>
        <w:spacing w:line="360" w:lineRule="auto"/>
        <w:ind w:firstLine="560"/>
        <w:rPr>
          <w:rFonts w:ascii="宋体" w:hAnsi="宋体" w:cs="宋体"/>
        </w:rPr>
      </w:pPr>
      <w:r>
        <w:rPr>
          <w:noProof/>
        </w:rPr>
        <w:drawing>
          <wp:inline distT="0" distB="0" distL="114300" distR="114300">
            <wp:extent cx="5600700" cy="3023870"/>
            <wp:effectExtent l="0" t="0" r="0" b="5080"/>
            <wp:docPr id="3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
                    <pic:cNvPicPr>
                      <a:picLocks noChangeAspect="1"/>
                    </pic:cNvPicPr>
                  </pic:nvPicPr>
                  <pic:blipFill>
                    <a:blip r:embed="rId20"/>
                    <a:stretch>
                      <a:fillRect/>
                    </a:stretch>
                  </pic:blipFill>
                  <pic:spPr>
                    <a:xfrm>
                      <a:off x="0" y="0"/>
                      <a:ext cx="5600700" cy="3023870"/>
                    </a:xfrm>
                    <a:prstGeom prst="rect">
                      <a:avLst/>
                    </a:prstGeom>
                    <a:noFill/>
                    <a:ln>
                      <a:noFill/>
                    </a:ln>
                  </pic:spPr>
                </pic:pic>
              </a:graphicData>
            </a:graphic>
          </wp:inline>
        </w:drawing>
      </w:r>
    </w:p>
    <w:p w:rsidR="00E62285" w:rsidRDefault="00D406A3" w:rsidP="00047D86">
      <w:pPr>
        <w:widowControl/>
        <w:spacing w:line="360" w:lineRule="auto"/>
        <w:ind w:firstLine="482"/>
        <w:jc w:val="center"/>
        <w:rPr>
          <w:rFonts w:ascii="宋体" w:hAnsi="宋体" w:cs="宋体"/>
          <w:b/>
        </w:rPr>
      </w:pPr>
      <w:r>
        <w:rPr>
          <w:rFonts w:ascii="宋体" w:hAnsi="宋体" w:cs="宋体" w:hint="eastAsia"/>
          <w:b/>
          <w:sz w:val="24"/>
        </w:rPr>
        <w:lastRenderedPageBreak/>
        <w:t>图</w:t>
      </w:r>
      <w:r>
        <w:rPr>
          <w:rFonts w:ascii="宋体" w:hAnsi="宋体" w:cs="宋体" w:hint="eastAsia"/>
          <w:b/>
          <w:sz w:val="24"/>
        </w:rPr>
        <w:t>2</w:t>
      </w:r>
      <w:r>
        <w:rPr>
          <w:rFonts w:ascii="宋体" w:hAnsi="宋体" w:cs="宋体" w:hint="eastAsia"/>
          <w:b/>
          <w:sz w:val="24"/>
        </w:rPr>
        <w:t>.</w:t>
      </w:r>
      <w:r>
        <w:rPr>
          <w:rFonts w:ascii="宋体" w:hAnsi="宋体" w:cs="宋体" w:hint="eastAsia"/>
          <w:b/>
          <w:sz w:val="24"/>
        </w:rPr>
        <w:t>2.1</w:t>
      </w:r>
      <w:r>
        <w:rPr>
          <w:rFonts w:ascii="宋体" w:hAnsi="宋体" w:cs="宋体" w:hint="eastAsia"/>
          <w:b/>
          <w:sz w:val="24"/>
        </w:rPr>
        <w:t xml:space="preserve">-1 </w:t>
      </w:r>
      <w:r>
        <w:rPr>
          <w:rFonts w:ascii="宋体" w:hAnsi="宋体" w:cs="宋体" w:hint="eastAsia"/>
          <w:b/>
          <w:sz w:val="24"/>
        </w:rPr>
        <w:t>实时数据模块</w:t>
      </w:r>
    </w:p>
    <w:p w:rsidR="00E62285" w:rsidRDefault="00D406A3" w:rsidP="00047D86">
      <w:pPr>
        <w:pStyle w:val="41"/>
        <w:spacing w:before="120" w:after="120"/>
      </w:pPr>
      <w:bookmarkStart w:id="21" w:name="_Toc174727545"/>
      <w:r>
        <w:rPr>
          <w:rFonts w:hint="eastAsia"/>
        </w:rPr>
        <w:t>二、原始数据：</w:t>
      </w:r>
      <w:bookmarkEnd w:id="21"/>
    </w:p>
    <w:p w:rsidR="00E62285" w:rsidRDefault="00D406A3" w:rsidP="00047D86">
      <w:pPr>
        <w:pStyle w:val="41"/>
        <w:spacing w:before="120" w:after="120"/>
      </w:pPr>
      <w:r>
        <w:rPr>
          <w:rFonts w:hint="eastAsia"/>
        </w:rPr>
        <w:t xml:space="preserve">1. </w:t>
      </w:r>
      <w:r>
        <w:rPr>
          <w:rFonts w:hint="eastAsia"/>
        </w:rPr>
        <w:t>理化参数</w:t>
      </w:r>
      <w:r>
        <w:rPr>
          <w:rFonts w:hint="eastAsia"/>
          <w:szCs w:val="30"/>
        </w:rPr>
        <w:t>：</w:t>
      </w:r>
    </w:p>
    <w:p w:rsidR="00E62285" w:rsidRDefault="00D406A3" w:rsidP="00047D86">
      <w:pPr>
        <w:pStyle w:val="affa"/>
        <w:ind w:firstLine="480"/>
      </w:pPr>
      <w:r>
        <w:rPr>
          <w:rFonts w:hint="eastAsia"/>
          <w:shd w:val="clear" w:color="auto" w:fill="FDFDFE"/>
        </w:rPr>
        <w:t>这张图片展示了一个关于“站点”的测量数据表格，表格中详细记录了不同时间点的水质参数。表格的列标题包括站点名称、</w:t>
      </w:r>
      <w:r>
        <w:rPr>
          <w:rFonts w:hint="eastAsia"/>
          <w:shd w:val="clear" w:color="auto" w:fill="FDFDFE"/>
        </w:rPr>
        <w:t>pH</w:t>
      </w:r>
      <w:r>
        <w:rPr>
          <w:rFonts w:hint="eastAsia"/>
          <w:shd w:val="clear" w:color="auto" w:fill="FDFDFE"/>
        </w:rPr>
        <w:t>值、水温、溶解氧、电导率、氨氮、总磷、总氨、叶绿素</w:t>
      </w:r>
      <w:r>
        <w:rPr>
          <w:rFonts w:hint="eastAsia"/>
          <w:shd w:val="clear" w:color="auto" w:fill="FDFDFE"/>
        </w:rPr>
        <w:t>a</w:t>
      </w:r>
      <w:r>
        <w:rPr>
          <w:rFonts w:hint="eastAsia"/>
          <w:shd w:val="clear" w:color="auto" w:fill="FDFDFE"/>
        </w:rPr>
        <w:t>、蓝藻和绿藻的数量等。每个参数后面都附有相应的单位，如°</w:t>
      </w:r>
      <w:r>
        <w:rPr>
          <w:rFonts w:hint="eastAsia"/>
          <w:shd w:val="clear" w:color="auto" w:fill="FDFDFE"/>
        </w:rPr>
        <w:t>C</w:t>
      </w:r>
      <w:r>
        <w:rPr>
          <w:rFonts w:hint="eastAsia"/>
          <w:shd w:val="clear" w:color="auto" w:fill="FDFDFE"/>
        </w:rPr>
        <w:t>表示温度，</w:t>
      </w:r>
      <w:r>
        <w:rPr>
          <w:rFonts w:hint="eastAsia"/>
          <w:shd w:val="clear" w:color="auto" w:fill="FDFDFE"/>
        </w:rPr>
        <w:t>mg/L</w:t>
      </w:r>
      <w:r>
        <w:rPr>
          <w:rFonts w:hint="eastAsia"/>
          <w:shd w:val="clear" w:color="auto" w:fill="FDFDFE"/>
        </w:rPr>
        <w:t>表示浓度，</w:t>
      </w:r>
      <w:r>
        <w:rPr>
          <w:rFonts w:hint="eastAsia"/>
          <w:shd w:val="clear" w:color="auto" w:fill="FDFDFE"/>
        </w:rPr>
        <w:t>cells/L</w:t>
      </w:r>
      <w:r>
        <w:rPr>
          <w:rFonts w:hint="eastAsia"/>
          <w:shd w:val="clear" w:color="auto" w:fill="FDFDFE"/>
        </w:rPr>
        <w:t>表示细胞数量等。</w:t>
      </w:r>
    </w:p>
    <w:p w:rsidR="00E62285" w:rsidRDefault="00D406A3" w:rsidP="00047D86">
      <w:pPr>
        <w:pStyle w:val="affa"/>
        <w:ind w:firstLine="480"/>
      </w:pPr>
      <w:r>
        <w:rPr>
          <w:rFonts w:hint="eastAsia"/>
          <w:shd w:val="clear" w:color="auto" w:fill="FDFDFE"/>
        </w:rPr>
        <w:t>从表格中可以看出，随着时间的推移，各个参数的值会有所变化。这些数据对于监测水质状况、评估生态环境以及制定相应的管理措施具有重要意义。通过定期记录和分析这些数据，可以及时发现水质问题并采取相应的措施加以解决。</w:t>
      </w:r>
    </w:p>
    <w:p w:rsidR="00E62285" w:rsidRDefault="00D406A3" w:rsidP="00047D86">
      <w:pPr>
        <w:pStyle w:val="affa"/>
        <w:ind w:firstLine="480"/>
        <w:rPr>
          <w:shd w:val="clear" w:color="auto" w:fill="FDFDFE"/>
        </w:rPr>
      </w:pPr>
      <w:r>
        <w:rPr>
          <w:rFonts w:hint="eastAsia"/>
          <w:shd w:val="clear" w:color="auto" w:fill="FDFDFE"/>
        </w:rPr>
        <w:t>总的来说，这张图片以</w:t>
      </w:r>
      <w:r>
        <w:rPr>
          <w:rFonts w:hint="eastAsia"/>
          <w:shd w:val="clear" w:color="auto" w:fill="FDFDFE"/>
        </w:rPr>
        <w:t>表格的形式清晰地展示了站点在不同时间点的水质参数数据，为水质监测和管理提供了有力的支持。</w:t>
      </w:r>
      <w:r>
        <w:rPr>
          <w:rFonts w:hint="eastAsia"/>
        </w:rPr>
        <w:t>如图</w:t>
      </w:r>
      <w:r>
        <w:rPr>
          <w:rFonts w:hint="eastAsia"/>
        </w:rPr>
        <w:t>2</w:t>
      </w:r>
      <w:r>
        <w:rPr>
          <w:rFonts w:hint="eastAsia"/>
        </w:rPr>
        <w:t>.</w:t>
      </w:r>
      <w:r>
        <w:rPr>
          <w:rFonts w:hint="eastAsia"/>
        </w:rPr>
        <w:t>2.1</w:t>
      </w:r>
      <w:r>
        <w:rPr>
          <w:rFonts w:hint="eastAsia"/>
        </w:rPr>
        <w:t>-2</w:t>
      </w:r>
      <w:r>
        <w:rPr>
          <w:rFonts w:hint="eastAsia"/>
        </w:rPr>
        <w:t>：</w:t>
      </w:r>
    </w:p>
    <w:p w:rsidR="00E62285" w:rsidRDefault="00D406A3" w:rsidP="00047D86">
      <w:pPr>
        <w:widowControl/>
        <w:shd w:val="clear" w:color="auto" w:fill="FDFDFE"/>
        <w:spacing w:line="360" w:lineRule="auto"/>
        <w:ind w:firstLine="560"/>
        <w:jc w:val="center"/>
        <w:rPr>
          <w:rFonts w:ascii="宋体" w:hAnsi="宋体" w:cs="宋体"/>
          <w:color w:val="05073B"/>
          <w:kern w:val="0"/>
          <w:sz w:val="30"/>
          <w:szCs w:val="30"/>
          <w:shd w:val="clear" w:color="auto" w:fill="FDFDFE"/>
        </w:rPr>
      </w:pPr>
      <w:r>
        <w:rPr>
          <w:noProof/>
        </w:rPr>
        <w:drawing>
          <wp:inline distT="0" distB="0" distL="114300" distR="114300">
            <wp:extent cx="5600700" cy="3023870"/>
            <wp:effectExtent l="0" t="0" r="0" b="5080"/>
            <wp:docPr id="4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3"/>
                    <pic:cNvPicPr>
                      <a:picLocks noChangeAspect="1"/>
                    </pic:cNvPicPr>
                  </pic:nvPicPr>
                  <pic:blipFill>
                    <a:blip r:embed="rId21"/>
                    <a:stretch>
                      <a:fillRect/>
                    </a:stretch>
                  </pic:blipFill>
                  <pic:spPr>
                    <a:xfrm>
                      <a:off x="0" y="0"/>
                      <a:ext cx="5600700" cy="3023870"/>
                    </a:xfrm>
                    <a:prstGeom prst="rect">
                      <a:avLst/>
                    </a:prstGeom>
                    <a:noFill/>
                    <a:ln>
                      <a:noFill/>
                    </a:ln>
                  </pic:spPr>
                </pic:pic>
              </a:graphicData>
            </a:graphic>
          </wp:inline>
        </w:drawing>
      </w:r>
    </w:p>
    <w:p w:rsidR="00E62285" w:rsidRDefault="00D406A3" w:rsidP="00047D86">
      <w:pPr>
        <w:widowControl/>
        <w:spacing w:line="360" w:lineRule="auto"/>
        <w:ind w:firstLine="482"/>
        <w:jc w:val="center"/>
        <w:rPr>
          <w:rFonts w:ascii="宋体" w:hAnsi="宋体" w:cs="宋体"/>
          <w:b/>
          <w:sz w:val="24"/>
        </w:rPr>
      </w:pPr>
      <w:r>
        <w:rPr>
          <w:rFonts w:ascii="宋体" w:hAnsi="宋体" w:cs="宋体" w:hint="eastAsia"/>
          <w:b/>
          <w:sz w:val="24"/>
        </w:rPr>
        <w:t>图</w:t>
      </w:r>
      <w:r>
        <w:rPr>
          <w:rFonts w:ascii="宋体" w:hAnsi="宋体" w:cs="宋体" w:hint="eastAsia"/>
          <w:b/>
          <w:sz w:val="24"/>
        </w:rPr>
        <w:t>2</w:t>
      </w:r>
      <w:r>
        <w:rPr>
          <w:rFonts w:ascii="宋体" w:hAnsi="宋体" w:cs="宋体" w:hint="eastAsia"/>
          <w:b/>
          <w:sz w:val="24"/>
        </w:rPr>
        <w:t>.</w:t>
      </w:r>
      <w:r>
        <w:rPr>
          <w:rFonts w:ascii="宋体" w:hAnsi="宋体" w:cs="宋体" w:hint="eastAsia"/>
          <w:b/>
          <w:sz w:val="24"/>
        </w:rPr>
        <w:t>2.1</w:t>
      </w:r>
      <w:r>
        <w:rPr>
          <w:rFonts w:ascii="宋体" w:hAnsi="宋体" w:cs="宋体" w:hint="eastAsia"/>
          <w:b/>
          <w:sz w:val="24"/>
        </w:rPr>
        <w:t xml:space="preserve">-2 </w:t>
      </w:r>
      <w:r>
        <w:rPr>
          <w:rFonts w:ascii="宋体" w:hAnsi="宋体" w:cs="宋体" w:hint="eastAsia"/>
          <w:b/>
          <w:sz w:val="24"/>
        </w:rPr>
        <w:t>原始数据理化参数模块</w:t>
      </w:r>
    </w:p>
    <w:p w:rsidR="00E62285" w:rsidRDefault="00D406A3" w:rsidP="00047D86">
      <w:pPr>
        <w:pStyle w:val="41"/>
        <w:spacing w:before="120" w:after="120"/>
        <w:rPr>
          <w:szCs w:val="24"/>
        </w:rPr>
      </w:pPr>
      <w:r>
        <w:rPr>
          <w:rFonts w:hint="eastAsia"/>
        </w:rPr>
        <w:t xml:space="preserve">2. </w:t>
      </w:r>
      <w:r>
        <w:rPr>
          <w:rFonts w:hint="eastAsia"/>
        </w:rPr>
        <w:t>生物预警：</w:t>
      </w:r>
    </w:p>
    <w:p w:rsidR="00E62285" w:rsidRDefault="00D406A3" w:rsidP="00047D86">
      <w:pPr>
        <w:pStyle w:val="affa"/>
        <w:ind w:firstLine="480"/>
        <w:rPr>
          <w:color w:val="05073B"/>
        </w:rPr>
      </w:pPr>
      <w:r>
        <w:rPr>
          <w:rFonts w:hint="eastAsia"/>
          <w:color w:val="05073B"/>
        </w:rPr>
        <w:t>根据图片理解信息和图片中的文字文本，这张图片展示了一个生物预警系统的数</w:t>
      </w:r>
      <w:r>
        <w:rPr>
          <w:rFonts w:hint="eastAsia"/>
          <w:color w:val="05073B"/>
        </w:rPr>
        <w:lastRenderedPageBreak/>
        <w:t>据表格，具体是关于“</w:t>
      </w:r>
      <w:r>
        <w:rPr>
          <w:rFonts w:hint="eastAsia"/>
          <w:szCs w:val="30"/>
        </w:rPr>
        <w:t>河西头生物站</w:t>
      </w:r>
      <w:r>
        <w:rPr>
          <w:rFonts w:hint="eastAsia"/>
          <w:color w:val="05073B"/>
        </w:rPr>
        <w:t>”这一站点的水质状态监测。表格内容简介如下：</w:t>
      </w:r>
    </w:p>
    <w:p w:rsidR="00E62285" w:rsidRDefault="00D406A3" w:rsidP="00047D86">
      <w:pPr>
        <w:pStyle w:val="affa"/>
        <w:ind w:firstLine="480"/>
        <w:rPr>
          <w:szCs w:val="30"/>
        </w:rPr>
      </w:pPr>
      <w:r>
        <w:rPr>
          <w:rFonts w:hint="eastAsia"/>
          <w:szCs w:val="30"/>
        </w:rPr>
        <w:t>这个表格主要记录了“</w:t>
      </w:r>
      <w:r>
        <w:rPr>
          <w:rFonts w:hint="eastAsia"/>
          <w:szCs w:val="30"/>
        </w:rPr>
        <w:t>河西头生物站</w:t>
      </w:r>
      <w:r>
        <w:rPr>
          <w:rFonts w:hint="eastAsia"/>
          <w:szCs w:val="30"/>
        </w:rPr>
        <w:t>”站点在不同时间点的水质状态，具体表现为：</w:t>
      </w:r>
    </w:p>
    <w:p w:rsidR="00E62285" w:rsidRDefault="00D406A3" w:rsidP="00047D86">
      <w:pPr>
        <w:pStyle w:val="affa"/>
        <w:ind w:firstLine="480"/>
        <w:rPr>
          <w:szCs w:val="30"/>
        </w:rPr>
      </w:pPr>
      <w:r>
        <w:rPr>
          <w:rFonts w:hint="eastAsia"/>
          <w:szCs w:val="30"/>
        </w:rPr>
        <w:t>水质状态：所有记录的时间点下，“水质安全”均被标注为水质状态，表明在这段时间内，“</w:t>
      </w:r>
      <w:r>
        <w:rPr>
          <w:rFonts w:hint="eastAsia"/>
          <w:szCs w:val="30"/>
        </w:rPr>
        <w:t>河西头生物站</w:t>
      </w:r>
      <w:r>
        <w:rPr>
          <w:rFonts w:hint="eastAsia"/>
          <w:szCs w:val="30"/>
        </w:rPr>
        <w:t>”站点的水质是安全的。</w:t>
      </w:r>
    </w:p>
    <w:p w:rsidR="00E62285" w:rsidRDefault="00D406A3" w:rsidP="00047D86">
      <w:pPr>
        <w:pStyle w:val="affa"/>
        <w:ind w:firstLine="480"/>
        <w:rPr>
          <w:szCs w:val="30"/>
        </w:rPr>
      </w:pPr>
      <w:r>
        <w:rPr>
          <w:rFonts w:hint="eastAsia"/>
          <w:szCs w:val="30"/>
        </w:rPr>
        <w:t>虽然这张表格直接显示的是水质安全的信息，但它实际上反映了生物预警系统的重要性和功能。生物预警系统通过持续监测特定区域（如河流、湖泊、水库等）的水质参数，可以及时发现水质异常，从而预警可能存在的环境风险或污染事件。这对于保护水资源、维护生态平衡和保障人类健康具有重要意义。</w:t>
      </w:r>
    </w:p>
    <w:p w:rsidR="00E62285" w:rsidRDefault="00D406A3" w:rsidP="00047D86">
      <w:pPr>
        <w:pStyle w:val="affa"/>
        <w:ind w:firstLine="480"/>
        <w:rPr>
          <w:szCs w:val="30"/>
        </w:rPr>
      </w:pPr>
      <w:r>
        <w:rPr>
          <w:rFonts w:hint="eastAsia"/>
          <w:szCs w:val="30"/>
        </w:rPr>
        <w:t>综上所述，这张图片所展示的生物预警内容是关于“</w:t>
      </w:r>
      <w:r>
        <w:rPr>
          <w:rFonts w:hint="eastAsia"/>
          <w:szCs w:val="30"/>
        </w:rPr>
        <w:t>河西头生物站</w:t>
      </w:r>
      <w:r>
        <w:rPr>
          <w:rFonts w:hint="eastAsia"/>
          <w:szCs w:val="30"/>
        </w:rPr>
        <w:t>”站点在特定时间段内水质安全状态的监测记录，体现了生物预警系统在环境保护和水质管理方面的作用。如图</w:t>
      </w:r>
      <w:r>
        <w:rPr>
          <w:rFonts w:hint="eastAsia"/>
          <w:szCs w:val="30"/>
        </w:rPr>
        <w:t>2</w:t>
      </w:r>
      <w:r>
        <w:rPr>
          <w:rFonts w:hint="eastAsia"/>
          <w:szCs w:val="30"/>
        </w:rPr>
        <w:t>.</w:t>
      </w:r>
      <w:r>
        <w:rPr>
          <w:rFonts w:hint="eastAsia"/>
          <w:szCs w:val="30"/>
        </w:rPr>
        <w:t>2.1</w:t>
      </w:r>
      <w:r>
        <w:rPr>
          <w:rFonts w:hint="eastAsia"/>
          <w:szCs w:val="30"/>
        </w:rPr>
        <w:t>-3</w:t>
      </w:r>
    </w:p>
    <w:p w:rsidR="00E62285" w:rsidRDefault="00D406A3" w:rsidP="00047D86">
      <w:pPr>
        <w:spacing w:line="360" w:lineRule="auto"/>
        <w:ind w:firstLine="560"/>
        <w:rPr>
          <w:rFonts w:ascii="宋体" w:hAnsi="宋体" w:cs="宋体"/>
        </w:rPr>
      </w:pPr>
      <w:r>
        <w:rPr>
          <w:noProof/>
        </w:rPr>
        <w:drawing>
          <wp:inline distT="0" distB="0" distL="114300" distR="114300">
            <wp:extent cx="5600700" cy="3023870"/>
            <wp:effectExtent l="0" t="0" r="0" b="5080"/>
            <wp:docPr id="4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
                    <pic:cNvPicPr>
                      <a:picLocks noChangeAspect="1"/>
                    </pic:cNvPicPr>
                  </pic:nvPicPr>
                  <pic:blipFill>
                    <a:blip r:embed="rId22"/>
                    <a:stretch>
                      <a:fillRect/>
                    </a:stretch>
                  </pic:blipFill>
                  <pic:spPr>
                    <a:xfrm>
                      <a:off x="0" y="0"/>
                      <a:ext cx="5600700" cy="3023870"/>
                    </a:xfrm>
                    <a:prstGeom prst="rect">
                      <a:avLst/>
                    </a:prstGeom>
                    <a:noFill/>
                    <a:ln>
                      <a:noFill/>
                    </a:ln>
                  </pic:spPr>
                </pic:pic>
              </a:graphicData>
            </a:graphic>
          </wp:inline>
        </w:drawing>
      </w:r>
    </w:p>
    <w:p w:rsidR="00E62285" w:rsidRDefault="00D406A3" w:rsidP="00047D86">
      <w:pPr>
        <w:widowControl/>
        <w:spacing w:line="360" w:lineRule="auto"/>
        <w:ind w:firstLine="482"/>
        <w:jc w:val="center"/>
        <w:rPr>
          <w:rFonts w:ascii="宋体" w:hAnsi="宋体" w:cs="宋体"/>
          <w:b/>
          <w:sz w:val="24"/>
        </w:rPr>
      </w:pPr>
      <w:r>
        <w:rPr>
          <w:rFonts w:ascii="宋体" w:hAnsi="宋体" w:cs="宋体" w:hint="eastAsia"/>
          <w:b/>
          <w:sz w:val="24"/>
        </w:rPr>
        <w:t>图</w:t>
      </w:r>
      <w:r>
        <w:rPr>
          <w:rFonts w:ascii="宋体" w:hAnsi="宋体" w:cs="宋体" w:hint="eastAsia"/>
          <w:b/>
          <w:sz w:val="24"/>
        </w:rPr>
        <w:t>2</w:t>
      </w:r>
      <w:r>
        <w:rPr>
          <w:rFonts w:ascii="宋体" w:hAnsi="宋体" w:cs="宋体" w:hint="eastAsia"/>
          <w:b/>
          <w:sz w:val="24"/>
        </w:rPr>
        <w:t>.</w:t>
      </w:r>
      <w:r>
        <w:rPr>
          <w:rFonts w:ascii="宋体" w:hAnsi="宋体" w:cs="宋体" w:hint="eastAsia"/>
          <w:b/>
          <w:sz w:val="24"/>
        </w:rPr>
        <w:t>2.1</w:t>
      </w:r>
      <w:r>
        <w:rPr>
          <w:rFonts w:ascii="宋体" w:hAnsi="宋体" w:cs="宋体" w:hint="eastAsia"/>
          <w:b/>
          <w:sz w:val="24"/>
        </w:rPr>
        <w:t xml:space="preserve">-3 </w:t>
      </w:r>
      <w:r>
        <w:rPr>
          <w:rFonts w:ascii="宋体" w:hAnsi="宋体" w:cs="宋体" w:hint="eastAsia"/>
          <w:b/>
          <w:sz w:val="24"/>
        </w:rPr>
        <w:t>原始数据生物预警模块</w:t>
      </w:r>
    </w:p>
    <w:p w:rsidR="00E62285" w:rsidRDefault="00D406A3" w:rsidP="00047D86">
      <w:pPr>
        <w:pStyle w:val="41"/>
        <w:spacing w:before="120" w:after="120"/>
        <w:rPr>
          <w:sz w:val="24"/>
          <w:szCs w:val="24"/>
        </w:rPr>
      </w:pPr>
      <w:r>
        <w:rPr>
          <w:rFonts w:hint="eastAsia"/>
        </w:rPr>
        <w:lastRenderedPageBreak/>
        <w:t xml:space="preserve">3. </w:t>
      </w:r>
      <w:r>
        <w:rPr>
          <w:rFonts w:hint="eastAsia"/>
        </w:rPr>
        <w:t>报表导出：</w:t>
      </w:r>
    </w:p>
    <w:p w:rsidR="00E62285" w:rsidRDefault="00D406A3" w:rsidP="00047D86">
      <w:pPr>
        <w:widowControl/>
        <w:spacing w:line="360" w:lineRule="auto"/>
        <w:ind w:firstLine="480"/>
        <w:jc w:val="center"/>
        <w:rPr>
          <w:rFonts w:ascii="宋体" w:hAnsi="宋体" w:cs="宋体"/>
          <w:sz w:val="24"/>
        </w:rPr>
      </w:pPr>
      <w:r>
        <w:rPr>
          <w:rFonts w:ascii="宋体" w:hAnsi="宋体" w:cs="宋体"/>
          <w:noProof/>
          <w:sz w:val="24"/>
        </w:rPr>
        <w:drawing>
          <wp:inline distT="0" distB="0" distL="0" distR="0">
            <wp:extent cx="5278120" cy="3095625"/>
            <wp:effectExtent l="0" t="0" r="17780" b="9525"/>
            <wp:docPr id="1345"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 name="图片 19"/>
                    <pic:cNvPicPr>
                      <a:picLocks noChangeAspect="1" noChangeArrowheads="1"/>
                    </pic:cNvPicPr>
                  </pic:nvPicPr>
                  <pic:blipFill>
                    <a:blip r:embed="rId23"/>
                    <a:srcRect/>
                    <a:stretch>
                      <a:fillRect/>
                    </a:stretch>
                  </pic:blipFill>
                  <pic:spPr>
                    <a:xfrm>
                      <a:off x="0" y="0"/>
                      <a:ext cx="5278120" cy="3095672"/>
                    </a:xfrm>
                    <a:prstGeom prst="rect">
                      <a:avLst/>
                    </a:prstGeom>
                    <a:noFill/>
                    <a:ln w="9525">
                      <a:noFill/>
                      <a:miter lim="800000"/>
                      <a:headEnd/>
                      <a:tailEnd/>
                    </a:ln>
                  </pic:spPr>
                </pic:pic>
              </a:graphicData>
            </a:graphic>
          </wp:inline>
        </w:drawing>
      </w:r>
    </w:p>
    <w:p w:rsidR="00E62285" w:rsidRDefault="00D406A3" w:rsidP="00047D86">
      <w:pPr>
        <w:widowControl/>
        <w:spacing w:line="360" w:lineRule="auto"/>
        <w:ind w:firstLine="482"/>
        <w:jc w:val="center"/>
        <w:rPr>
          <w:rFonts w:ascii="宋体" w:hAnsi="宋体" w:cs="宋体"/>
          <w:b/>
          <w:sz w:val="24"/>
        </w:rPr>
      </w:pPr>
      <w:r>
        <w:rPr>
          <w:rFonts w:ascii="宋体" w:hAnsi="宋体" w:cs="宋体" w:hint="eastAsia"/>
          <w:b/>
          <w:sz w:val="24"/>
        </w:rPr>
        <w:t>图</w:t>
      </w:r>
      <w:r>
        <w:rPr>
          <w:rFonts w:ascii="宋体" w:hAnsi="宋体" w:cs="宋体" w:hint="eastAsia"/>
          <w:b/>
          <w:sz w:val="24"/>
        </w:rPr>
        <w:t>2</w:t>
      </w:r>
      <w:r>
        <w:rPr>
          <w:rFonts w:ascii="宋体" w:hAnsi="宋体" w:cs="宋体" w:hint="eastAsia"/>
          <w:b/>
          <w:sz w:val="24"/>
        </w:rPr>
        <w:t>.</w:t>
      </w:r>
      <w:r>
        <w:rPr>
          <w:rFonts w:ascii="宋体" w:hAnsi="宋体" w:cs="宋体" w:hint="eastAsia"/>
          <w:b/>
          <w:sz w:val="24"/>
        </w:rPr>
        <w:t>2.1</w:t>
      </w:r>
      <w:r>
        <w:rPr>
          <w:rFonts w:ascii="宋体" w:hAnsi="宋体" w:cs="宋体" w:hint="eastAsia"/>
          <w:b/>
          <w:sz w:val="24"/>
        </w:rPr>
        <w:t xml:space="preserve">-4 </w:t>
      </w:r>
      <w:r>
        <w:rPr>
          <w:rFonts w:ascii="宋体" w:hAnsi="宋体" w:cs="宋体" w:hint="eastAsia"/>
          <w:b/>
          <w:sz w:val="24"/>
        </w:rPr>
        <w:t>原始数据报表导出</w:t>
      </w:r>
    </w:p>
    <w:p w:rsidR="00E62285" w:rsidRDefault="00D406A3" w:rsidP="00047D86">
      <w:pPr>
        <w:pStyle w:val="affa"/>
        <w:ind w:firstLine="480"/>
      </w:pPr>
      <w:r>
        <w:rPr>
          <w:rFonts w:hint="eastAsia"/>
        </w:rPr>
        <w:t>如图</w:t>
      </w:r>
      <w:r>
        <w:rPr>
          <w:rFonts w:hint="eastAsia"/>
        </w:rPr>
        <w:t>2</w:t>
      </w:r>
      <w:r>
        <w:rPr>
          <w:rFonts w:hint="eastAsia"/>
        </w:rPr>
        <w:t>.</w:t>
      </w:r>
      <w:r>
        <w:rPr>
          <w:rFonts w:hint="eastAsia"/>
        </w:rPr>
        <w:t>2.1</w:t>
      </w:r>
      <w:r>
        <w:rPr>
          <w:rFonts w:hint="eastAsia"/>
        </w:rPr>
        <w:t>-4</w:t>
      </w:r>
      <w:r>
        <w:rPr>
          <w:rFonts w:hint="eastAsia"/>
        </w:rPr>
        <w:t>所示，选择要查看的站点及时间范围，点击红框位置导出按钮即可一键生成想对应的原始数据</w:t>
      </w:r>
      <w:r>
        <w:rPr>
          <w:rFonts w:hint="eastAsia"/>
        </w:rPr>
        <w:t>Excel</w:t>
      </w:r>
      <w:r>
        <w:rPr>
          <w:rFonts w:hint="eastAsia"/>
        </w:rPr>
        <w:t>文档报表。如图</w:t>
      </w:r>
      <w:r>
        <w:rPr>
          <w:rFonts w:hint="eastAsia"/>
        </w:rPr>
        <w:t>2</w:t>
      </w:r>
      <w:r>
        <w:rPr>
          <w:rFonts w:hint="eastAsia"/>
        </w:rPr>
        <w:t>.</w:t>
      </w:r>
      <w:r>
        <w:rPr>
          <w:rFonts w:hint="eastAsia"/>
        </w:rPr>
        <w:t>2.1</w:t>
      </w:r>
      <w:r>
        <w:rPr>
          <w:rFonts w:hint="eastAsia"/>
        </w:rPr>
        <w:t>-5</w:t>
      </w:r>
      <w:r>
        <w:rPr>
          <w:rFonts w:hint="eastAsia"/>
        </w:rPr>
        <w:t>所示：</w:t>
      </w:r>
    </w:p>
    <w:p w:rsidR="00E62285" w:rsidRDefault="00D406A3" w:rsidP="00047D86">
      <w:pPr>
        <w:widowControl/>
        <w:spacing w:line="360" w:lineRule="auto"/>
        <w:ind w:firstLine="480"/>
        <w:jc w:val="left"/>
        <w:rPr>
          <w:rFonts w:ascii="宋体" w:hAnsi="宋体" w:cs="宋体"/>
          <w:sz w:val="24"/>
        </w:rPr>
      </w:pPr>
      <w:r>
        <w:rPr>
          <w:rFonts w:ascii="宋体" w:hAnsi="宋体" w:cs="宋体"/>
          <w:noProof/>
          <w:sz w:val="24"/>
        </w:rPr>
        <w:drawing>
          <wp:inline distT="0" distB="0" distL="0" distR="0">
            <wp:extent cx="5278120" cy="3180080"/>
            <wp:effectExtent l="0" t="0" r="17780" b="1270"/>
            <wp:docPr id="1346"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 name="图片 22"/>
                    <pic:cNvPicPr>
                      <a:picLocks noChangeAspect="1" noChangeArrowheads="1"/>
                    </pic:cNvPicPr>
                  </pic:nvPicPr>
                  <pic:blipFill>
                    <a:blip r:embed="rId24"/>
                    <a:srcRect/>
                    <a:stretch>
                      <a:fillRect/>
                    </a:stretch>
                  </pic:blipFill>
                  <pic:spPr>
                    <a:xfrm>
                      <a:off x="0" y="0"/>
                      <a:ext cx="5278120" cy="3180083"/>
                    </a:xfrm>
                    <a:prstGeom prst="rect">
                      <a:avLst/>
                    </a:prstGeom>
                    <a:noFill/>
                    <a:ln w="9525">
                      <a:noFill/>
                      <a:miter lim="800000"/>
                      <a:headEnd/>
                      <a:tailEnd/>
                    </a:ln>
                  </pic:spPr>
                </pic:pic>
              </a:graphicData>
            </a:graphic>
          </wp:inline>
        </w:drawing>
      </w:r>
    </w:p>
    <w:p w:rsidR="00E62285" w:rsidRDefault="00D406A3" w:rsidP="00047D86">
      <w:pPr>
        <w:widowControl/>
        <w:spacing w:line="360" w:lineRule="auto"/>
        <w:ind w:firstLine="482"/>
        <w:jc w:val="center"/>
        <w:rPr>
          <w:rFonts w:ascii="宋体" w:hAnsi="宋体" w:cs="宋体"/>
          <w:b/>
          <w:sz w:val="24"/>
        </w:rPr>
      </w:pPr>
      <w:r>
        <w:rPr>
          <w:rFonts w:ascii="宋体" w:hAnsi="宋体" w:cs="宋体" w:hint="eastAsia"/>
          <w:b/>
          <w:sz w:val="24"/>
        </w:rPr>
        <w:t>图</w:t>
      </w:r>
      <w:r>
        <w:rPr>
          <w:rFonts w:ascii="宋体" w:hAnsi="宋体" w:cs="宋体" w:hint="eastAsia"/>
          <w:b/>
          <w:sz w:val="24"/>
        </w:rPr>
        <w:t>2</w:t>
      </w:r>
      <w:r>
        <w:rPr>
          <w:rFonts w:ascii="宋体" w:hAnsi="宋体" w:cs="宋体" w:hint="eastAsia"/>
          <w:b/>
          <w:sz w:val="24"/>
        </w:rPr>
        <w:t>.</w:t>
      </w:r>
      <w:r>
        <w:rPr>
          <w:rFonts w:ascii="宋体" w:hAnsi="宋体" w:cs="宋体" w:hint="eastAsia"/>
          <w:b/>
          <w:sz w:val="24"/>
        </w:rPr>
        <w:t>2.1</w:t>
      </w:r>
      <w:r>
        <w:rPr>
          <w:rFonts w:ascii="宋体" w:hAnsi="宋体" w:cs="宋体" w:hint="eastAsia"/>
          <w:b/>
          <w:sz w:val="24"/>
        </w:rPr>
        <w:t>-5</w:t>
      </w:r>
      <w:r>
        <w:rPr>
          <w:rFonts w:ascii="宋体" w:hAnsi="宋体" w:cs="宋体" w:hint="eastAsia"/>
          <w:b/>
          <w:sz w:val="24"/>
        </w:rPr>
        <w:t>原始数据</w:t>
      </w:r>
      <w:r>
        <w:rPr>
          <w:rFonts w:ascii="宋体" w:hAnsi="宋体" w:cs="宋体" w:hint="eastAsia"/>
          <w:b/>
          <w:sz w:val="24"/>
        </w:rPr>
        <w:t>Excel</w:t>
      </w:r>
      <w:r>
        <w:rPr>
          <w:rFonts w:ascii="宋体" w:hAnsi="宋体" w:cs="宋体" w:hint="eastAsia"/>
          <w:b/>
          <w:sz w:val="24"/>
        </w:rPr>
        <w:t>报表</w:t>
      </w:r>
    </w:p>
    <w:p w:rsidR="00E62285" w:rsidRDefault="00D406A3" w:rsidP="00047D86">
      <w:pPr>
        <w:pStyle w:val="affa"/>
        <w:ind w:firstLine="480"/>
        <w:rPr>
          <w:shd w:val="clear" w:color="auto" w:fill="FDFDFE"/>
        </w:rPr>
      </w:pPr>
      <w:r>
        <w:rPr>
          <w:shd w:val="clear" w:color="auto" w:fill="FDFDFE"/>
        </w:rPr>
        <w:lastRenderedPageBreak/>
        <w:t>一键生成报表在提高工作效率、提升报表质量、增强决策支持、降低人力成本以及促进跨部门协作等方面都具有显著优点。这些优点使得一键生成报表成为现代企业和组织中不可或缺的重要工具</w:t>
      </w:r>
      <w:r>
        <w:rPr>
          <w:rFonts w:hint="eastAsia"/>
          <w:shd w:val="clear" w:color="auto" w:fill="FDFDFE"/>
        </w:rPr>
        <w:t>：</w:t>
      </w:r>
    </w:p>
    <w:p w:rsidR="00E62285" w:rsidRDefault="00D406A3" w:rsidP="00047D86">
      <w:pPr>
        <w:pStyle w:val="affa"/>
        <w:ind w:firstLine="482"/>
        <w:rPr>
          <w:b/>
        </w:rPr>
      </w:pPr>
      <w:r>
        <w:rPr>
          <w:rFonts w:hint="eastAsia"/>
          <w:b/>
        </w:rPr>
        <w:t xml:space="preserve">1. </w:t>
      </w:r>
      <w:r>
        <w:rPr>
          <w:rFonts w:hint="eastAsia"/>
          <w:b/>
        </w:rPr>
        <w:t>提高工作效率</w:t>
      </w:r>
    </w:p>
    <w:p w:rsidR="00E62285" w:rsidRDefault="00D406A3" w:rsidP="00047D86">
      <w:pPr>
        <w:pStyle w:val="affa"/>
        <w:ind w:firstLine="482"/>
      </w:pPr>
      <w:r>
        <w:rPr>
          <w:rFonts w:hint="eastAsia"/>
          <w:b/>
        </w:rPr>
        <w:t>自动化处理</w:t>
      </w:r>
      <w:r>
        <w:rPr>
          <w:rFonts w:hint="eastAsia"/>
        </w:rPr>
        <w:t>：一键生成报表能够自动化地完成数据收集、整理和分析等工作，极大地简化了报表编制流程，减少了人工操作的繁琐步骤。</w:t>
      </w:r>
    </w:p>
    <w:p w:rsidR="00E62285" w:rsidRDefault="00D406A3" w:rsidP="00047D86">
      <w:pPr>
        <w:pStyle w:val="affa"/>
        <w:ind w:firstLine="482"/>
      </w:pPr>
      <w:r>
        <w:rPr>
          <w:rFonts w:hint="eastAsia"/>
          <w:b/>
        </w:rPr>
        <w:t>节省时间</w:t>
      </w:r>
      <w:r>
        <w:rPr>
          <w:rFonts w:hint="eastAsia"/>
        </w:rPr>
        <w:t>：相比传统的手工制表方式，一键生成报表能够显著节省工作时间，使财务人员和业务人员能够将更多精力投入到更有价值的工作中去。</w:t>
      </w:r>
    </w:p>
    <w:p w:rsidR="00E62285" w:rsidRDefault="00D406A3" w:rsidP="00047D86">
      <w:pPr>
        <w:pStyle w:val="affa"/>
        <w:ind w:firstLine="482"/>
        <w:rPr>
          <w:b/>
        </w:rPr>
      </w:pPr>
      <w:r>
        <w:rPr>
          <w:rFonts w:hint="eastAsia"/>
          <w:b/>
        </w:rPr>
        <w:t xml:space="preserve">2. </w:t>
      </w:r>
      <w:r>
        <w:rPr>
          <w:rFonts w:hint="eastAsia"/>
          <w:b/>
        </w:rPr>
        <w:t>提升报表质量</w:t>
      </w:r>
    </w:p>
    <w:p w:rsidR="00E62285" w:rsidRDefault="00D406A3" w:rsidP="00047D86">
      <w:pPr>
        <w:pStyle w:val="affa"/>
        <w:ind w:firstLine="482"/>
      </w:pPr>
      <w:r>
        <w:rPr>
          <w:rFonts w:hint="eastAsia"/>
          <w:b/>
        </w:rPr>
        <w:t>数据准确性</w:t>
      </w:r>
      <w:r>
        <w:rPr>
          <w:rFonts w:hint="eastAsia"/>
        </w:rPr>
        <w:t>：一键生成报表通常基于系统内的日常数据收集整理，减少了人工修改数据的可能性，从而确保了报表数据的真实性和可靠性。</w:t>
      </w:r>
    </w:p>
    <w:p w:rsidR="00E62285" w:rsidRDefault="00D406A3" w:rsidP="00047D86">
      <w:pPr>
        <w:pStyle w:val="affa"/>
        <w:ind w:firstLine="482"/>
      </w:pPr>
      <w:r>
        <w:rPr>
          <w:rFonts w:hint="eastAsia"/>
          <w:b/>
        </w:rPr>
        <w:t>一致性保证</w:t>
      </w:r>
      <w:r>
        <w:rPr>
          <w:rFonts w:hint="eastAsia"/>
        </w:rPr>
        <w:t>：由于报表数据来源于同一数据源，一键生成报表有利于保证与实时会计报表数据的一致性，避免了数据混乱和报表错误的问题。</w:t>
      </w:r>
    </w:p>
    <w:p w:rsidR="00E62285" w:rsidRDefault="00D406A3" w:rsidP="00047D86">
      <w:pPr>
        <w:pStyle w:val="affa"/>
        <w:ind w:firstLine="482"/>
        <w:rPr>
          <w:b/>
        </w:rPr>
      </w:pPr>
      <w:r>
        <w:rPr>
          <w:rFonts w:hint="eastAsia"/>
          <w:b/>
        </w:rPr>
        <w:t xml:space="preserve">3. </w:t>
      </w:r>
      <w:r>
        <w:rPr>
          <w:rFonts w:hint="eastAsia"/>
          <w:b/>
        </w:rPr>
        <w:t>增强决策支持</w:t>
      </w:r>
    </w:p>
    <w:p w:rsidR="00E62285" w:rsidRDefault="00D406A3" w:rsidP="00047D86">
      <w:pPr>
        <w:pStyle w:val="affa"/>
        <w:ind w:firstLine="482"/>
      </w:pPr>
      <w:r>
        <w:rPr>
          <w:rFonts w:hint="eastAsia"/>
          <w:b/>
        </w:rPr>
        <w:t>实时数据更新</w:t>
      </w:r>
      <w:r>
        <w:rPr>
          <w:rFonts w:hint="eastAsia"/>
        </w:rPr>
        <w:t>：报表软件通常能够实时获取财务数据，为决策者提供最新、最准确的财务信息，有助于决策者及时调整经营策略，降低风险。</w:t>
      </w:r>
    </w:p>
    <w:p w:rsidR="00E62285" w:rsidRDefault="00D406A3" w:rsidP="00047D86">
      <w:pPr>
        <w:pStyle w:val="affa"/>
        <w:ind w:firstLine="482"/>
      </w:pPr>
      <w:r>
        <w:rPr>
          <w:rFonts w:hint="eastAsia"/>
          <w:b/>
        </w:rPr>
        <w:t>可视化展示</w:t>
      </w:r>
      <w:r>
        <w:rPr>
          <w:rFonts w:hint="eastAsia"/>
        </w:rPr>
        <w:t>：一键生成的报表往往包含图表、表格等多种形式，使数据更加直观易懂，为决策者提供了有力的数据支持。</w:t>
      </w:r>
    </w:p>
    <w:p w:rsidR="00E62285" w:rsidRDefault="00D406A3" w:rsidP="00047D86">
      <w:pPr>
        <w:pStyle w:val="affa"/>
        <w:ind w:firstLine="482"/>
        <w:rPr>
          <w:b/>
        </w:rPr>
      </w:pPr>
      <w:r>
        <w:rPr>
          <w:rFonts w:hint="eastAsia"/>
          <w:b/>
        </w:rPr>
        <w:t xml:space="preserve">4. </w:t>
      </w:r>
      <w:r>
        <w:rPr>
          <w:rFonts w:hint="eastAsia"/>
          <w:b/>
        </w:rPr>
        <w:t>降低人力成本</w:t>
      </w:r>
    </w:p>
    <w:p w:rsidR="00E62285" w:rsidRDefault="00D406A3" w:rsidP="00047D86">
      <w:pPr>
        <w:pStyle w:val="affa"/>
        <w:ind w:firstLine="482"/>
      </w:pPr>
      <w:r>
        <w:rPr>
          <w:rFonts w:hint="eastAsia"/>
          <w:b/>
        </w:rPr>
        <w:t>减少人力投入</w:t>
      </w:r>
      <w:r>
        <w:rPr>
          <w:rFonts w:hint="eastAsia"/>
        </w:rPr>
        <w:t>：报表软件替代了大量的人工操作，降低了企业在报表制作方面的人力成本。</w:t>
      </w:r>
    </w:p>
    <w:p w:rsidR="00E62285" w:rsidRDefault="00D406A3" w:rsidP="00047D86">
      <w:pPr>
        <w:pStyle w:val="affa"/>
        <w:ind w:firstLine="482"/>
      </w:pPr>
      <w:r>
        <w:rPr>
          <w:rFonts w:hint="eastAsia"/>
          <w:b/>
        </w:rPr>
        <w:t>降低错误率</w:t>
      </w:r>
      <w:r>
        <w:rPr>
          <w:rFonts w:hint="eastAsia"/>
        </w:rPr>
        <w:t>：高度自动化的报表生成过程减少了人为错误的发生，进一步降低了企业的风险成本。</w:t>
      </w:r>
    </w:p>
    <w:p w:rsidR="00E62285" w:rsidRDefault="00D406A3" w:rsidP="00047D86">
      <w:pPr>
        <w:pStyle w:val="affa"/>
        <w:ind w:firstLine="482"/>
        <w:rPr>
          <w:b/>
        </w:rPr>
      </w:pPr>
      <w:r>
        <w:rPr>
          <w:rFonts w:hint="eastAsia"/>
          <w:b/>
        </w:rPr>
        <w:t xml:space="preserve">5. </w:t>
      </w:r>
      <w:r>
        <w:rPr>
          <w:rFonts w:hint="eastAsia"/>
          <w:b/>
        </w:rPr>
        <w:t>促进跨部门协作</w:t>
      </w:r>
    </w:p>
    <w:p w:rsidR="00E62285" w:rsidRDefault="00D406A3" w:rsidP="00047D86">
      <w:pPr>
        <w:pStyle w:val="affa"/>
        <w:ind w:firstLine="482"/>
      </w:pPr>
      <w:r>
        <w:rPr>
          <w:rFonts w:hint="eastAsia"/>
          <w:b/>
        </w:rPr>
        <w:t>数据共享</w:t>
      </w:r>
      <w:r>
        <w:rPr>
          <w:rFonts w:hint="eastAsia"/>
        </w:rPr>
        <w:t>：一键生成报表能够实现跨部门的数据共享与协作，打破部门壁垒，促进业务协同发展。</w:t>
      </w:r>
    </w:p>
    <w:p w:rsidR="00E62285" w:rsidRDefault="00D406A3" w:rsidP="00047D86">
      <w:pPr>
        <w:pStyle w:val="affa"/>
        <w:ind w:firstLine="482"/>
      </w:pPr>
      <w:r>
        <w:rPr>
          <w:rFonts w:hint="eastAsia"/>
          <w:b/>
        </w:rPr>
        <w:t>提升沟通效率</w:t>
      </w:r>
      <w:r>
        <w:rPr>
          <w:rFonts w:hint="eastAsia"/>
        </w:rPr>
        <w:t>：通过报表软件生成的标准化报表，有助于不同部门之间更高效地</w:t>
      </w:r>
      <w:r>
        <w:rPr>
          <w:rFonts w:hint="eastAsia"/>
        </w:rPr>
        <w:lastRenderedPageBreak/>
        <w:t>沟通和理解数据。</w:t>
      </w:r>
    </w:p>
    <w:p w:rsidR="00E62285" w:rsidRDefault="00D406A3" w:rsidP="00047D86">
      <w:pPr>
        <w:pStyle w:val="3"/>
        <w:spacing w:before="120" w:after="120"/>
        <w:ind w:firstLine="643"/>
      </w:pPr>
      <w:bookmarkStart w:id="22" w:name="_Toc174727546"/>
      <w:bookmarkStart w:id="23" w:name="_Toc174960507"/>
      <w:bookmarkStart w:id="24" w:name="_Toc174982648"/>
      <w:r>
        <w:rPr>
          <w:rFonts w:hint="eastAsia"/>
        </w:rPr>
        <w:t>数据统计</w:t>
      </w:r>
      <w:bookmarkEnd w:id="22"/>
      <w:bookmarkEnd w:id="23"/>
      <w:bookmarkEnd w:id="24"/>
    </w:p>
    <w:p w:rsidR="00E62285" w:rsidRDefault="00D406A3" w:rsidP="00047D86">
      <w:pPr>
        <w:pStyle w:val="41"/>
        <w:spacing w:before="120" w:after="120"/>
        <w:rPr>
          <w:szCs w:val="30"/>
        </w:rPr>
      </w:pPr>
      <w:bookmarkStart w:id="25" w:name="_Toc174727547"/>
      <w:r>
        <w:rPr>
          <w:rFonts w:hint="eastAsia"/>
        </w:rPr>
        <w:t>一、历史数据</w:t>
      </w:r>
      <w:r>
        <w:rPr>
          <w:rFonts w:hint="eastAsia"/>
          <w:sz w:val="30"/>
          <w:szCs w:val="30"/>
        </w:rPr>
        <w:t>：</w:t>
      </w:r>
      <w:bookmarkEnd w:id="25"/>
    </w:p>
    <w:p w:rsidR="00E62285" w:rsidRDefault="00D406A3" w:rsidP="00047D86">
      <w:pPr>
        <w:pStyle w:val="affa"/>
        <w:ind w:firstLine="480"/>
      </w:pPr>
      <w:r>
        <w:rPr>
          <w:rFonts w:hint="eastAsia"/>
        </w:rPr>
        <w:t>这张图片展示的是一个关于“</w:t>
      </w:r>
      <w:r>
        <w:rPr>
          <w:rFonts w:hint="eastAsia"/>
          <w:szCs w:val="30"/>
        </w:rPr>
        <w:t>河西头生物站</w:t>
      </w:r>
      <w:r>
        <w:rPr>
          <w:rFonts w:hint="eastAsia"/>
        </w:rPr>
        <w:t>”站点的水质监测历史数据查询结果。</w:t>
      </w:r>
    </w:p>
    <w:p w:rsidR="00E62285" w:rsidRDefault="00D406A3" w:rsidP="00047D86">
      <w:pPr>
        <w:pStyle w:val="affa"/>
        <w:ind w:firstLine="480"/>
      </w:pPr>
      <w:r>
        <w:rPr>
          <w:rFonts w:hint="eastAsia"/>
        </w:rPr>
        <w:t>数据表格中包含了多个水质参数，如</w:t>
      </w:r>
      <w:r>
        <w:rPr>
          <w:rFonts w:hint="eastAsia"/>
        </w:rPr>
        <w:t>pH</w:t>
      </w:r>
      <w:r>
        <w:rPr>
          <w:rFonts w:hint="eastAsia"/>
        </w:rPr>
        <w:t>值、水温、溶解氧、电导率、氨氮、总磷、总氮、叶绿素</w:t>
      </w:r>
      <w:r>
        <w:rPr>
          <w:rFonts w:hint="eastAsia"/>
        </w:rPr>
        <w:t>a</w:t>
      </w:r>
      <w:r>
        <w:rPr>
          <w:rFonts w:hint="eastAsia"/>
        </w:rPr>
        <w:t>以及蓝藻和绿藻的数量。每个参数都对应了相应的单位，如</w:t>
      </w:r>
      <w:r>
        <w:t>℃</w:t>
      </w:r>
      <w:r>
        <w:rPr>
          <w:rFonts w:hint="eastAsia"/>
        </w:rPr>
        <w:t>表示温度，</w:t>
      </w:r>
      <w:r>
        <w:rPr>
          <w:rFonts w:hint="eastAsia"/>
        </w:rPr>
        <w:t>mg/L</w:t>
      </w:r>
      <w:r>
        <w:rPr>
          <w:rFonts w:hint="eastAsia"/>
        </w:rPr>
        <w:t>和μ</w:t>
      </w:r>
      <w:r>
        <w:rPr>
          <w:rFonts w:hint="eastAsia"/>
        </w:rPr>
        <w:t>S/cm</w:t>
      </w:r>
      <w:r>
        <w:rPr>
          <w:rFonts w:hint="eastAsia"/>
        </w:rPr>
        <w:t>表示浓度，</w:t>
      </w:r>
      <w:r>
        <w:rPr>
          <w:rFonts w:hint="eastAsia"/>
        </w:rPr>
        <w:t>cells/L</w:t>
      </w:r>
      <w:r>
        <w:rPr>
          <w:rFonts w:hint="eastAsia"/>
        </w:rPr>
        <w:t>表示细胞数量，而</w:t>
      </w:r>
      <w:r>
        <w:rPr>
          <w:rFonts w:hint="eastAsia"/>
        </w:rPr>
        <w:t>pH</w:t>
      </w:r>
      <w:r>
        <w:rPr>
          <w:rFonts w:hint="eastAsia"/>
        </w:rPr>
        <w:t>值则是无量纲的。</w:t>
      </w:r>
    </w:p>
    <w:p w:rsidR="00E62285" w:rsidRDefault="00D406A3" w:rsidP="00047D86">
      <w:pPr>
        <w:pStyle w:val="affa"/>
        <w:ind w:firstLine="480"/>
      </w:pPr>
      <w:r>
        <w:rPr>
          <w:rFonts w:hint="eastAsia"/>
        </w:rPr>
        <w:t>表格按时间</w:t>
      </w:r>
      <w:r>
        <w:rPr>
          <w:rFonts w:hint="eastAsia"/>
        </w:rPr>
        <w:t>顺序排列，每行代表一个监测时间段（每小时一次），展示了该时间段内的各项水质参数值。从这些数据可以看出，随着时间的推移，水质参数的值会有所变化，反映了水质状况的实时动态。</w:t>
      </w:r>
    </w:p>
    <w:p w:rsidR="00E62285" w:rsidRDefault="00D406A3" w:rsidP="00047D86">
      <w:pPr>
        <w:pStyle w:val="affa"/>
        <w:ind w:firstLine="480"/>
      </w:pPr>
      <w:r>
        <w:rPr>
          <w:rFonts w:hint="eastAsia"/>
        </w:rPr>
        <w:t>综上所述，这张图片展示了通过特定网站或系统查询到的“</w:t>
      </w:r>
      <w:r>
        <w:rPr>
          <w:rFonts w:hint="eastAsia"/>
        </w:rPr>
        <w:t>河西头生物站</w:t>
      </w:r>
      <w:r>
        <w:rPr>
          <w:rFonts w:hint="eastAsia"/>
        </w:rPr>
        <w:t>”站点在特定时间段内的详细水质监测数据，为水质管理、环境保护和科学研究提供了重要的数据支持。如图</w:t>
      </w:r>
      <w:r>
        <w:rPr>
          <w:rFonts w:hint="eastAsia"/>
        </w:rPr>
        <w:t>2</w:t>
      </w:r>
      <w:r>
        <w:rPr>
          <w:rFonts w:hint="eastAsia"/>
        </w:rPr>
        <w:t>.</w:t>
      </w:r>
      <w:r>
        <w:rPr>
          <w:rFonts w:hint="eastAsia"/>
        </w:rPr>
        <w:t>2.2</w:t>
      </w:r>
      <w:r>
        <w:rPr>
          <w:rFonts w:hint="eastAsia"/>
        </w:rPr>
        <w:t>-</w:t>
      </w:r>
      <w:r>
        <w:rPr>
          <w:rFonts w:hint="eastAsia"/>
        </w:rPr>
        <w:t>1</w:t>
      </w:r>
      <w:r>
        <w:rPr>
          <w:rFonts w:hint="eastAsia"/>
        </w:rPr>
        <w:t>：</w:t>
      </w:r>
    </w:p>
    <w:p w:rsidR="00E62285" w:rsidRDefault="00D406A3" w:rsidP="00047D86">
      <w:pPr>
        <w:widowControl/>
        <w:spacing w:line="360" w:lineRule="auto"/>
        <w:ind w:firstLine="560"/>
        <w:jc w:val="left"/>
        <w:rPr>
          <w:rFonts w:ascii="宋体" w:hAnsi="宋体" w:cs="宋体"/>
          <w:kern w:val="0"/>
          <w:sz w:val="24"/>
        </w:rPr>
      </w:pPr>
      <w:r>
        <w:rPr>
          <w:noProof/>
        </w:rPr>
        <w:drawing>
          <wp:inline distT="0" distB="0" distL="114300" distR="114300">
            <wp:extent cx="5600700" cy="3023870"/>
            <wp:effectExtent l="0" t="0" r="0" b="5080"/>
            <wp:docPr id="5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
                    <pic:cNvPicPr>
                      <a:picLocks noChangeAspect="1"/>
                    </pic:cNvPicPr>
                  </pic:nvPicPr>
                  <pic:blipFill>
                    <a:blip r:embed="rId25"/>
                    <a:stretch>
                      <a:fillRect/>
                    </a:stretch>
                  </pic:blipFill>
                  <pic:spPr>
                    <a:xfrm>
                      <a:off x="0" y="0"/>
                      <a:ext cx="5600700" cy="3023870"/>
                    </a:xfrm>
                    <a:prstGeom prst="rect">
                      <a:avLst/>
                    </a:prstGeom>
                    <a:noFill/>
                    <a:ln>
                      <a:noFill/>
                    </a:ln>
                  </pic:spPr>
                </pic:pic>
              </a:graphicData>
            </a:graphic>
          </wp:inline>
        </w:drawing>
      </w:r>
    </w:p>
    <w:p w:rsidR="00E62285" w:rsidRDefault="00D406A3" w:rsidP="00047D86">
      <w:pPr>
        <w:widowControl/>
        <w:spacing w:line="360" w:lineRule="auto"/>
        <w:ind w:firstLine="482"/>
        <w:jc w:val="center"/>
        <w:rPr>
          <w:rFonts w:ascii="宋体" w:hAnsi="宋体" w:cs="宋体"/>
          <w:b/>
          <w:sz w:val="24"/>
        </w:rPr>
      </w:pPr>
      <w:r>
        <w:rPr>
          <w:rFonts w:ascii="宋体" w:hAnsi="宋体" w:cs="宋体" w:hint="eastAsia"/>
          <w:b/>
          <w:sz w:val="24"/>
        </w:rPr>
        <w:t>图</w:t>
      </w:r>
      <w:r>
        <w:rPr>
          <w:rFonts w:ascii="宋体" w:hAnsi="宋体" w:cs="宋体" w:hint="eastAsia"/>
          <w:b/>
          <w:sz w:val="24"/>
        </w:rPr>
        <w:t>2</w:t>
      </w:r>
      <w:r>
        <w:rPr>
          <w:rFonts w:ascii="宋体" w:hAnsi="宋体" w:cs="宋体" w:hint="eastAsia"/>
          <w:b/>
          <w:sz w:val="24"/>
        </w:rPr>
        <w:t>.</w:t>
      </w:r>
      <w:r>
        <w:rPr>
          <w:rFonts w:ascii="宋体" w:hAnsi="宋体" w:cs="宋体" w:hint="eastAsia"/>
          <w:b/>
          <w:sz w:val="24"/>
        </w:rPr>
        <w:t>2.2</w:t>
      </w:r>
      <w:r>
        <w:rPr>
          <w:rFonts w:ascii="宋体" w:hAnsi="宋体" w:cs="宋体" w:hint="eastAsia"/>
          <w:b/>
          <w:sz w:val="24"/>
        </w:rPr>
        <w:t>-</w:t>
      </w:r>
      <w:r>
        <w:rPr>
          <w:rFonts w:ascii="宋体" w:hAnsi="宋体" w:cs="宋体" w:hint="eastAsia"/>
          <w:b/>
          <w:sz w:val="24"/>
        </w:rPr>
        <w:t>1</w:t>
      </w:r>
      <w:r>
        <w:rPr>
          <w:rFonts w:ascii="宋体" w:hAnsi="宋体" w:cs="宋体" w:hint="eastAsia"/>
          <w:b/>
          <w:sz w:val="24"/>
        </w:rPr>
        <w:t xml:space="preserve"> </w:t>
      </w:r>
      <w:r>
        <w:rPr>
          <w:rFonts w:ascii="宋体" w:hAnsi="宋体" w:cs="宋体" w:hint="eastAsia"/>
          <w:b/>
          <w:sz w:val="24"/>
        </w:rPr>
        <w:t>历史数据模块</w:t>
      </w:r>
    </w:p>
    <w:p w:rsidR="00E62285" w:rsidRDefault="00D406A3" w:rsidP="00047D86">
      <w:pPr>
        <w:pStyle w:val="41"/>
        <w:spacing w:before="120" w:after="120"/>
        <w:rPr>
          <w:color w:val="05073B"/>
        </w:rPr>
      </w:pPr>
      <w:r>
        <w:rPr>
          <w:rFonts w:hint="eastAsia"/>
        </w:rPr>
        <w:lastRenderedPageBreak/>
        <w:t>二、报警数据：</w:t>
      </w:r>
    </w:p>
    <w:p w:rsidR="00E62285" w:rsidRDefault="00D406A3" w:rsidP="00047D86">
      <w:pPr>
        <w:pStyle w:val="affa"/>
        <w:ind w:firstLine="480"/>
        <w:rPr>
          <w:b/>
        </w:rPr>
      </w:pPr>
      <w:bookmarkStart w:id="26" w:name="_Toc174727548"/>
      <w:r>
        <w:rPr>
          <w:rFonts w:hint="eastAsia"/>
        </w:rPr>
        <w:t>图片展示的是一个关于“站点报警数据”的表格，背景为蓝色，清晰呈现了某站点在特定时间段内的水质报警信息。表格主要包</w:t>
      </w:r>
      <w:r>
        <w:rPr>
          <w:rFonts w:hint="eastAsia"/>
        </w:rPr>
        <w:t>含序号、站点名称、报警时间、参数、计量单位、数值和评价等列。以下是对图片内容的详细介绍</w:t>
      </w:r>
      <w:r>
        <w:rPr>
          <w:rFonts w:hint="eastAsia"/>
          <w:b/>
        </w:rPr>
        <w:t>：</w:t>
      </w:r>
      <w:bookmarkEnd w:id="26"/>
    </w:p>
    <w:p w:rsidR="00E62285" w:rsidRDefault="00D406A3" w:rsidP="00047D86">
      <w:pPr>
        <w:pStyle w:val="affa"/>
        <w:ind w:firstLine="482"/>
        <w:rPr>
          <w:b/>
        </w:rPr>
      </w:pPr>
      <w:r>
        <w:rPr>
          <w:rFonts w:hint="eastAsia"/>
          <w:b/>
        </w:rPr>
        <w:t xml:space="preserve">1. </w:t>
      </w:r>
      <w:r>
        <w:rPr>
          <w:rFonts w:hint="eastAsia"/>
          <w:b/>
        </w:rPr>
        <w:t>表格概述</w:t>
      </w:r>
    </w:p>
    <w:p w:rsidR="00E62285" w:rsidRDefault="00D406A3" w:rsidP="00047D86">
      <w:pPr>
        <w:pStyle w:val="affa"/>
        <w:ind w:firstLine="482"/>
        <w:rPr>
          <w:b/>
        </w:rPr>
      </w:pPr>
      <w:r>
        <w:rPr>
          <w:rFonts w:hint="eastAsia"/>
          <w:b/>
        </w:rPr>
        <w:t>顶部时间戳：</w:t>
      </w:r>
      <w:r>
        <w:rPr>
          <w:rFonts w:hint="eastAsia"/>
        </w:rPr>
        <w:t>图片顶部显示的时间戳“</w:t>
      </w:r>
      <w:r>
        <w:rPr>
          <w:rFonts w:hint="eastAsia"/>
        </w:rPr>
        <w:t>2024-6-20 9:48:57</w:t>
      </w:r>
      <w:r>
        <w:rPr>
          <w:rFonts w:hint="eastAsia"/>
        </w:rPr>
        <w:t>”可能表示数据查询或记录的时间，而非表格中数据的实际发生时间。</w:t>
      </w:r>
    </w:p>
    <w:p w:rsidR="00E62285" w:rsidRDefault="00D406A3" w:rsidP="00047D86">
      <w:pPr>
        <w:pStyle w:val="affa"/>
        <w:ind w:firstLine="482"/>
      </w:pPr>
      <w:r>
        <w:rPr>
          <w:rFonts w:hint="eastAsia"/>
          <w:b/>
        </w:rPr>
        <w:t>绿色标记：</w:t>
      </w:r>
      <w:r>
        <w:rPr>
          <w:rFonts w:hint="eastAsia"/>
        </w:rPr>
        <w:t>虽然图片描述中提到右上角有绿色标记，但由于图片分辨率限制，具体形状和内容无法确定，可能用于表示注意、警告或特定状态。</w:t>
      </w:r>
    </w:p>
    <w:p w:rsidR="00E62285" w:rsidRDefault="00D406A3" w:rsidP="00047D86">
      <w:pPr>
        <w:pStyle w:val="affa"/>
        <w:ind w:firstLine="482"/>
        <w:rPr>
          <w:b/>
        </w:rPr>
      </w:pPr>
      <w:r>
        <w:rPr>
          <w:rFonts w:hint="eastAsia"/>
          <w:b/>
        </w:rPr>
        <w:t>2.</w:t>
      </w:r>
      <w:r>
        <w:rPr>
          <w:rFonts w:hint="eastAsia"/>
          <w:b/>
        </w:rPr>
        <w:t>表格内容</w:t>
      </w:r>
    </w:p>
    <w:p w:rsidR="00E62285" w:rsidRDefault="00D406A3" w:rsidP="00047D86">
      <w:pPr>
        <w:pStyle w:val="affa"/>
        <w:ind w:firstLine="482"/>
        <w:rPr>
          <w:b/>
        </w:rPr>
      </w:pPr>
      <w:r>
        <w:rPr>
          <w:rFonts w:hint="eastAsia"/>
          <w:b/>
        </w:rPr>
        <w:t>序号：</w:t>
      </w:r>
      <w:r>
        <w:rPr>
          <w:rFonts w:hint="eastAsia"/>
        </w:rPr>
        <w:t>表格左侧列有序号，从</w:t>
      </w:r>
      <w:r>
        <w:rPr>
          <w:rFonts w:hint="eastAsia"/>
        </w:rPr>
        <w:t>1</w:t>
      </w:r>
      <w:r>
        <w:rPr>
          <w:rFonts w:hint="eastAsia"/>
        </w:rPr>
        <w:t>开始，但图片中并未完全展示所有序号，暗示可能有多条报警记录。</w:t>
      </w:r>
    </w:p>
    <w:p w:rsidR="00E62285" w:rsidRDefault="00D406A3" w:rsidP="00047D86">
      <w:pPr>
        <w:pStyle w:val="affa"/>
        <w:ind w:firstLine="482"/>
      </w:pPr>
      <w:r>
        <w:rPr>
          <w:rFonts w:hint="eastAsia"/>
          <w:b/>
        </w:rPr>
        <w:t>站点名称</w:t>
      </w:r>
      <w:r>
        <w:rPr>
          <w:rFonts w:hint="eastAsia"/>
        </w:rPr>
        <w:t>：表格中明确指出站点为“河西头生物站”。</w:t>
      </w:r>
    </w:p>
    <w:p w:rsidR="00E62285" w:rsidRDefault="00D406A3" w:rsidP="00047D86">
      <w:pPr>
        <w:pStyle w:val="affa"/>
        <w:ind w:firstLine="482"/>
      </w:pPr>
      <w:r>
        <w:rPr>
          <w:rFonts w:hint="eastAsia"/>
          <w:b/>
        </w:rPr>
        <w:t>报警时间</w:t>
      </w:r>
      <w:r>
        <w:rPr>
          <w:rFonts w:hint="eastAsia"/>
        </w:rPr>
        <w:t>：详细列出了从</w:t>
      </w:r>
      <w:r>
        <w:rPr>
          <w:rFonts w:hint="eastAsia"/>
        </w:rPr>
        <w:t>2024</w:t>
      </w:r>
      <w:r>
        <w:rPr>
          <w:rFonts w:hint="eastAsia"/>
        </w:rPr>
        <w:t>年</w:t>
      </w:r>
      <w:r>
        <w:rPr>
          <w:rFonts w:hint="eastAsia"/>
        </w:rPr>
        <w:t>11</w:t>
      </w:r>
      <w:r>
        <w:rPr>
          <w:rFonts w:hint="eastAsia"/>
        </w:rPr>
        <w:t>月</w:t>
      </w:r>
      <w:r>
        <w:rPr>
          <w:rFonts w:hint="eastAsia"/>
        </w:rPr>
        <w:t>02</w:t>
      </w:r>
      <w:r>
        <w:rPr>
          <w:rFonts w:hint="eastAsia"/>
        </w:rPr>
        <w:t>日不同时间点（如</w:t>
      </w:r>
      <w:r>
        <w:rPr>
          <w:rFonts w:hint="eastAsia"/>
        </w:rPr>
        <w:t>09:20:11</w:t>
      </w:r>
      <w:r>
        <w:rPr>
          <w:rFonts w:hint="eastAsia"/>
        </w:rPr>
        <w:t>至次日</w:t>
      </w:r>
      <w:r>
        <w:rPr>
          <w:rFonts w:hint="eastAsia"/>
        </w:rPr>
        <w:t>00:00:00</w:t>
      </w:r>
      <w:r>
        <w:rPr>
          <w:rFonts w:hint="eastAsia"/>
        </w:rPr>
        <w:t>）的报警记录，说明这是对该站点一段时间内水质状况的持续监测。</w:t>
      </w:r>
    </w:p>
    <w:p w:rsidR="00E62285" w:rsidRDefault="00D406A3" w:rsidP="00047D86">
      <w:pPr>
        <w:pStyle w:val="affa"/>
        <w:ind w:firstLine="482"/>
      </w:pPr>
      <w:r>
        <w:rPr>
          <w:rFonts w:hint="eastAsia"/>
          <w:b/>
        </w:rPr>
        <w:t>参数</w:t>
      </w:r>
      <w:r>
        <w:rPr>
          <w:rFonts w:hint="eastAsia"/>
        </w:rPr>
        <w:t>：主要关注两个参数——高锰酸盐指数和溶解氧。其中，高锰酸盐指数的报警记录仅有一条，而溶解氧则有多条连续的报警记录。</w:t>
      </w:r>
    </w:p>
    <w:p w:rsidR="00E62285" w:rsidRDefault="00D406A3" w:rsidP="00047D86">
      <w:pPr>
        <w:pStyle w:val="affa"/>
        <w:ind w:firstLine="482"/>
      </w:pPr>
      <w:r>
        <w:rPr>
          <w:rFonts w:hint="eastAsia"/>
          <w:b/>
        </w:rPr>
        <w:t>计量单位</w:t>
      </w:r>
      <w:r>
        <w:rPr>
          <w:rFonts w:hint="eastAsia"/>
        </w:rPr>
        <w:t>：高锰酸盐指数的计量单位为</w:t>
      </w:r>
      <w:r>
        <w:rPr>
          <w:rFonts w:hint="eastAsia"/>
        </w:rPr>
        <w:t>mg/L</w:t>
      </w:r>
      <w:r>
        <w:rPr>
          <w:rFonts w:hint="eastAsia"/>
        </w:rPr>
        <w:t>，溶解氧的计量单位同样为</w:t>
      </w:r>
      <w:r>
        <w:rPr>
          <w:rFonts w:hint="eastAsia"/>
        </w:rPr>
        <w:t>mg/L</w:t>
      </w:r>
      <w:r>
        <w:rPr>
          <w:rFonts w:hint="eastAsia"/>
        </w:rPr>
        <w:t>。</w:t>
      </w:r>
    </w:p>
    <w:p w:rsidR="00E62285" w:rsidRDefault="00D406A3" w:rsidP="00047D86">
      <w:pPr>
        <w:pStyle w:val="affa"/>
        <w:ind w:firstLine="482"/>
      </w:pPr>
      <w:r>
        <w:rPr>
          <w:rFonts w:hint="eastAsia"/>
          <w:b/>
        </w:rPr>
        <w:t>数值</w:t>
      </w:r>
      <w:r>
        <w:rPr>
          <w:rFonts w:hint="eastAsia"/>
        </w:rPr>
        <w:t>：列出了每个报警时间点的具体数值，用于与国标限值进行比较。</w:t>
      </w:r>
    </w:p>
    <w:p w:rsidR="00E62285" w:rsidRDefault="00D406A3" w:rsidP="00047D86">
      <w:pPr>
        <w:pStyle w:val="affa"/>
        <w:ind w:firstLine="482"/>
      </w:pPr>
      <w:r>
        <w:rPr>
          <w:rFonts w:hint="eastAsia"/>
          <w:b/>
        </w:rPr>
        <w:t>评价</w:t>
      </w:r>
      <w:r>
        <w:rPr>
          <w:rFonts w:hint="eastAsia"/>
        </w:rPr>
        <w:t>：对于每个报警记录，都给出了相应的评价，如“高</w:t>
      </w:r>
      <w:r>
        <w:rPr>
          <w:rFonts w:hint="eastAsia"/>
        </w:rPr>
        <w:t>锰酸盐指数超标”、“溶解氧超标”，并附带了当前值和国标限值的比较，明确指出超标情况。</w:t>
      </w:r>
    </w:p>
    <w:p w:rsidR="00E62285" w:rsidRDefault="00D406A3" w:rsidP="00047D86">
      <w:pPr>
        <w:pStyle w:val="affa"/>
        <w:ind w:firstLine="482"/>
        <w:rPr>
          <w:b/>
        </w:rPr>
      </w:pPr>
      <w:r>
        <w:rPr>
          <w:rFonts w:hint="eastAsia"/>
          <w:b/>
        </w:rPr>
        <w:t xml:space="preserve">3. </w:t>
      </w:r>
      <w:r>
        <w:rPr>
          <w:rFonts w:hint="eastAsia"/>
          <w:b/>
        </w:rPr>
        <w:t>重点信息</w:t>
      </w:r>
    </w:p>
    <w:p w:rsidR="00E62285" w:rsidRDefault="00D406A3" w:rsidP="00047D86">
      <w:pPr>
        <w:pStyle w:val="affa"/>
        <w:ind w:firstLine="480"/>
      </w:pPr>
      <w:r>
        <w:rPr>
          <w:rFonts w:hint="eastAsia"/>
        </w:rPr>
        <w:t>高锰酸盐指数超标：在</w:t>
      </w:r>
      <w:r>
        <w:rPr>
          <w:rFonts w:hint="eastAsia"/>
        </w:rPr>
        <w:t>2024</w:t>
      </w:r>
      <w:r>
        <w:rPr>
          <w:rFonts w:hint="eastAsia"/>
        </w:rPr>
        <w:t>年</w:t>
      </w:r>
      <w:r>
        <w:rPr>
          <w:rFonts w:hint="eastAsia"/>
        </w:rPr>
        <w:t>11</w:t>
      </w:r>
      <w:r>
        <w:rPr>
          <w:rFonts w:hint="eastAsia"/>
        </w:rPr>
        <w:t>月</w:t>
      </w:r>
      <w:r>
        <w:rPr>
          <w:rFonts w:hint="eastAsia"/>
        </w:rPr>
        <w:t>02</w:t>
      </w:r>
      <w:r>
        <w:rPr>
          <w:rFonts w:hint="eastAsia"/>
        </w:rPr>
        <w:t>日</w:t>
      </w:r>
      <w:r>
        <w:rPr>
          <w:rFonts w:hint="eastAsia"/>
        </w:rPr>
        <w:t>00:00:00</w:t>
      </w:r>
      <w:r>
        <w:rPr>
          <w:rFonts w:hint="eastAsia"/>
        </w:rPr>
        <w:t>，高锰酸盐指数的当前值为</w:t>
      </w:r>
      <w:r>
        <w:rPr>
          <w:rFonts w:hint="eastAsia"/>
        </w:rPr>
        <w:t>6.3mg/L</w:t>
      </w:r>
      <w:r>
        <w:rPr>
          <w:rFonts w:hint="eastAsia"/>
        </w:rPr>
        <w:t>，超过了国标限值</w:t>
      </w:r>
      <w:r>
        <w:rPr>
          <w:rFonts w:hint="eastAsia"/>
        </w:rPr>
        <w:t>6mg/L</w:t>
      </w:r>
      <w:r>
        <w:rPr>
          <w:rFonts w:hint="eastAsia"/>
        </w:rPr>
        <w:t>（Ⅲ类水标准），表明水质存在超标情况。</w:t>
      </w:r>
    </w:p>
    <w:p w:rsidR="00E62285" w:rsidRDefault="00D406A3" w:rsidP="00047D86">
      <w:pPr>
        <w:pStyle w:val="affa"/>
        <w:ind w:firstLine="480"/>
        <w:rPr>
          <w:szCs w:val="30"/>
        </w:rPr>
      </w:pPr>
      <w:r>
        <w:rPr>
          <w:rFonts w:hint="eastAsia"/>
          <w:szCs w:val="30"/>
        </w:rPr>
        <w:t>溶解氧持续超标：从</w:t>
      </w:r>
      <w:r>
        <w:rPr>
          <w:rFonts w:hint="eastAsia"/>
          <w:szCs w:val="30"/>
        </w:rPr>
        <w:t>2024</w:t>
      </w:r>
      <w:r>
        <w:rPr>
          <w:rFonts w:hint="eastAsia"/>
          <w:szCs w:val="30"/>
        </w:rPr>
        <w:t>年</w:t>
      </w:r>
      <w:r>
        <w:rPr>
          <w:rFonts w:hint="eastAsia"/>
          <w:szCs w:val="30"/>
        </w:rPr>
        <w:t>6</w:t>
      </w:r>
      <w:r>
        <w:rPr>
          <w:rFonts w:hint="eastAsia"/>
          <w:szCs w:val="30"/>
        </w:rPr>
        <w:t>月</w:t>
      </w:r>
      <w:r>
        <w:rPr>
          <w:rFonts w:hint="eastAsia"/>
          <w:szCs w:val="30"/>
        </w:rPr>
        <w:t>24</w:t>
      </w:r>
      <w:r>
        <w:rPr>
          <w:rFonts w:hint="eastAsia"/>
          <w:szCs w:val="30"/>
        </w:rPr>
        <w:t>日</w:t>
      </w:r>
      <w:r>
        <w:rPr>
          <w:rFonts w:hint="eastAsia"/>
          <w:szCs w:val="30"/>
        </w:rPr>
        <w:t>09:20:11</w:t>
      </w:r>
      <w:r>
        <w:rPr>
          <w:rFonts w:hint="eastAsia"/>
          <w:szCs w:val="30"/>
        </w:rPr>
        <w:t>至多次记录时间点，溶解氧的当前值均低于国标限值</w:t>
      </w:r>
      <w:r>
        <w:rPr>
          <w:rFonts w:hint="eastAsia"/>
          <w:szCs w:val="30"/>
        </w:rPr>
        <w:t>5mg/L</w:t>
      </w:r>
      <w:r>
        <w:rPr>
          <w:rFonts w:hint="eastAsia"/>
          <w:szCs w:val="30"/>
        </w:rPr>
        <w:t>（Ⅲ类水标准），表明在这段时间内，站点水质中的溶解氧含量持续不符合标准。</w:t>
      </w:r>
    </w:p>
    <w:p w:rsidR="00E62285" w:rsidRDefault="00D406A3" w:rsidP="00047D86">
      <w:pPr>
        <w:pStyle w:val="affa"/>
        <w:ind w:firstLine="480"/>
        <w:rPr>
          <w:szCs w:val="30"/>
        </w:rPr>
      </w:pPr>
      <w:r>
        <w:rPr>
          <w:rFonts w:hint="eastAsia"/>
          <w:szCs w:val="30"/>
        </w:rPr>
        <w:lastRenderedPageBreak/>
        <w:t>综上所述，图片通过表格形式详细展示了在特定时间段内的水质报警情况</w:t>
      </w:r>
      <w:r>
        <w:rPr>
          <w:rFonts w:hint="eastAsia"/>
          <w:szCs w:val="30"/>
        </w:rPr>
        <w:t>，特别是高锰酸盐指数和溶解氧的超标问题，为水质管理和环境保护提供了重要的监测数据。如图</w:t>
      </w:r>
      <w:r>
        <w:rPr>
          <w:rFonts w:hint="eastAsia"/>
          <w:szCs w:val="30"/>
        </w:rPr>
        <w:t>2</w:t>
      </w:r>
      <w:r>
        <w:rPr>
          <w:rFonts w:hint="eastAsia"/>
          <w:szCs w:val="30"/>
        </w:rPr>
        <w:t>.</w:t>
      </w:r>
      <w:r>
        <w:rPr>
          <w:rFonts w:hint="eastAsia"/>
          <w:szCs w:val="30"/>
        </w:rPr>
        <w:t>2.2</w:t>
      </w:r>
      <w:r>
        <w:rPr>
          <w:rFonts w:hint="eastAsia"/>
          <w:szCs w:val="30"/>
        </w:rPr>
        <w:t>-</w:t>
      </w:r>
      <w:r>
        <w:rPr>
          <w:rFonts w:hint="eastAsia"/>
          <w:szCs w:val="30"/>
        </w:rPr>
        <w:t>2</w:t>
      </w:r>
      <w:r>
        <w:rPr>
          <w:rFonts w:hint="eastAsia"/>
          <w:szCs w:val="30"/>
        </w:rPr>
        <w:t>：</w:t>
      </w:r>
    </w:p>
    <w:p w:rsidR="00E62285" w:rsidRDefault="00D406A3" w:rsidP="00047D86">
      <w:pPr>
        <w:spacing w:line="360" w:lineRule="auto"/>
        <w:ind w:firstLine="560"/>
        <w:rPr>
          <w:rFonts w:ascii="宋体" w:hAnsi="宋体" w:cs="宋体"/>
        </w:rPr>
      </w:pPr>
      <w:r>
        <w:rPr>
          <w:noProof/>
        </w:rPr>
        <w:drawing>
          <wp:inline distT="0" distB="0" distL="114300" distR="114300">
            <wp:extent cx="5600700" cy="3023870"/>
            <wp:effectExtent l="0" t="0" r="0" b="5080"/>
            <wp:docPr id="5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6"/>
                    <pic:cNvPicPr>
                      <a:picLocks noChangeAspect="1"/>
                    </pic:cNvPicPr>
                  </pic:nvPicPr>
                  <pic:blipFill>
                    <a:blip r:embed="rId26"/>
                    <a:stretch>
                      <a:fillRect/>
                    </a:stretch>
                  </pic:blipFill>
                  <pic:spPr>
                    <a:xfrm>
                      <a:off x="0" y="0"/>
                      <a:ext cx="5600700" cy="3023870"/>
                    </a:xfrm>
                    <a:prstGeom prst="rect">
                      <a:avLst/>
                    </a:prstGeom>
                    <a:noFill/>
                    <a:ln>
                      <a:noFill/>
                    </a:ln>
                  </pic:spPr>
                </pic:pic>
              </a:graphicData>
            </a:graphic>
          </wp:inline>
        </w:drawing>
      </w:r>
    </w:p>
    <w:p w:rsidR="00E62285" w:rsidRDefault="00D406A3" w:rsidP="00047D86">
      <w:pPr>
        <w:widowControl/>
        <w:spacing w:line="360" w:lineRule="auto"/>
        <w:ind w:firstLine="482"/>
        <w:jc w:val="center"/>
        <w:rPr>
          <w:rFonts w:ascii="宋体" w:hAnsi="宋体" w:cs="宋体"/>
          <w:b/>
          <w:sz w:val="24"/>
        </w:rPr>
      </w:pPr>
      <w:r>
        <w:rPr>
          <w:rFonts w:ascii="宋体" w:hAnsi="宋体" w:cs="宋体" w:hint="eastAsia"/>
          <w:b/>
          <w:sz w:val="24"/>
        </w:rPr>
        <w:t>图</w:t>
      </w:r>
      <w:r>
        <w:rPr>
          <w:rFonts w:ascii="宋体" w:hAnsi="宋体" w:cs="宋体" w:hint="eastAsia"/>
          <w:b/>
          <w:sz w:val="24"/>
        </w:rPr>
        <w:t>2</w:t>
      </w:r>
      <w:r>
        <w:rPr>
          <w:rFonts w:ascii="宋体" w:hAnsi="宋体" w:cs="宋体" w:hint="eastAsia"/>
          <w:b/>
          <w:sz w:val="24"/>
        </w:rPr>
        <w:t>.</w:t>
      </w:r>
      <w:r>
        <w:rPr>
          <w:rFonts w:ascii="宋体" w:hAnsi="宋体" w:cs="宋体" w:hint="eastAsia"/>
          <w:b/>
          <w:sz w:val="24"/>
        </w:rPr>
        <w:t>2.2</w:t>
      </w:r>
      <w:r>
        <w:rPr>
          <w:rFonts w:ascii="宋体" w:hAnsi="宋体" w:cs="宋体" w:hint="eastAsia"/>
          <w:b/>
          <w:sz w:val="24"/>
        </w:rPr>
        <w:t>-</w:t>
      </w:r>
      <w:r>
        <w:rPr>
          <w:rFonts w:ascii="宋体" w:hAnsi="宋体" w:cs="宋体" w:hint="eastAsia"/>
          <w:b/>
          <w:sz w:val="24"/>
        </w:rPr>
        <w:t>2</w:t>
      </w:r>
      <w:r>
        <w:rPr>
          <w:rFonts w:ascii="宋体" w:hAnsi="宋体" w:cs="宋体" w:hint="eastAsia"/>
          <w:b/>
          <w:sz w:val="24"/>
        </w:rPr>
        <w:t xml:space="preserve"> </w:t>
      </w:r>
      <w:r>
        <w:rPr>
          <w:rFonts w:ascii="宋体" w:hAnsi="宋体" w:cs="宋体" w:hint="eastAsia"/>
          <w:b/>
          <w:sz w:val="24"/>
        </w:rPr>
        <w:t>报警数据模块</w:t>
      </w:r>
    </w:p>
    <w:p w:rsidR="00E62285" w:rsidRDefault="00D406A3" w:rsidP="00047D86">
      <w:pPr>
        <w:pStyle w:val="41"/>
        <w:spacing w:before="120" w:after="120"/>
        <w:rPr>
          <w:szCs w:val="30"/>
        </w:rPr>
      </w:pPr>
      <w:bookmarkStart w:id="27" w:name="_Toc174727549"/>
      <w:r>
        <w:rPr>
          <w:rFonts w:hint="eastAsia"/>
        </w:rPr>
        <w:t>三、数据完整率</w:t>
      </w:r>
      <w:r>
        <w:rPr>
          <w:rFonts w:hint="eastAsia"/>
          <w:sz w:val="30"/>
          <w:szCs w:val="30"/>
        </w:rPr>
        <w:t>：</w:t>
      </w:r>
      <w:bookmarkEnd w:id="27"/>
    </w:p>
    <w:p w:rsidR="00E62285" w:rsidRDefault="00D406A3" w:rsidP="00047D86">
      <w:pPr>
        <w:pStyle w:val="affa"/>
        <w:ind w:firstLine="480"/>
      </w:pPr>
      <w:r>
        <w:rPr>
          <w:rFonts w:hint="eastAsia"/>
        </w:rPr>
        <w:t>这张图片展示了一个数据分析表格，其背景为蓝色，用于呈现关于某个站点在特定时间范围内的多个水质监测指标的数据。表格包含了序号、监测指标、开始时间、结束时间、全部数据量、接收到的数据量以及数据完整率等信息。</w:t>
      </w:r>
    </w:p>
    <w:p w:rsidR="00E62285" w:rsidRDefault="00D406A3" w:rsidP="00047D86">
      <w:pPr>
        <w:pStyle w:val="affa"/>
        <w:ind w:firstLine="480"/>
      </w:pPr>
      <w:r>
        <w:rPr>
          <w:rFonts w:hint="eastAsia"/>
        </w:rPr>
        <w:t>从表格中可以看出，监测指标包括</w:t>
      </w:r>
      <w:r>
        <w:rPr>
          <w:rFonts w:hint="eastAsia"/>
        </w:rPr>
        <w:t>pH</w:t>
      </w:r>
      <w:r>
        <w:rPr>
          <w:rFonts w:hint="eastAsia"/>
        </w:rPr>
        <w:t>、水温、溶解氧、电导率、氨氮、总磷、总氮、叶绿素</w:t>
      </w:r>
      <w:r>
        <w:rPr>
          <w:rFonts w:hint="eastAsia"/>
        </w:rPr>
        <w:t>a</w:t>
      </w:r>
      <w:r>
        <w:rPr>
          <w:rFonts w:hint="eastAsia"/>
        </w:rPr>
        <w:t>、蓝藻和绿藻。对于每个指标，都列出了其开始时间、结束时间、全部数据量、接收到的数据量以及相应的数据完整率。</w:t>
      </w:r>
    </w:p>
    <w:p w:rsidR="00E62285" w:rsidRDefault="00D406A3" w:rsidP="00047D86">
      <w:pPr>
        <w:pStyle w:val="affa"/>
        <w:ind w:firstLine="480"/>
      </w:pPr>
      <w:r>
        <w:rPr>
          <w:rFonts w:hint="eastAsia"/>
        </w:rPr>
        <w:t>例如，“</w:t>
      </w:r>
      <w:r>
        <w:rPr>
          <w:rFonts w:hint="eastAsia"/>
        </w:rPr>
        <w:t>pH</w:t>
      </w:r>
      <w:r>
        <w:rPr>
          <w:rFonts w:hint="eastAsia"/>
        </w:rPr>
        <w:t>”指标的全部数据量为</w:t>
      </w:r>
      <w:r>
        <w:rPr>
          <w:rFonts w:hint="eastAsia"/>
        </w:rPr>
        <w:t>288</w:t>
      </w:r>
      <w:r>
        <w:rPr>
          <w:rFonts w:hint="eastAsia"/>
        </w:rPr>
        <w:t>条，实际接收到的数据量为</w:t>
      </w:r>
      <w:r>
        <w:rPr>
          <w:rFonts w:hint="eastAsia"/>
        </w:rPr>
        <w:t>276</w:t>
      </w:r>
      <w:r>
        <w:rPr>
          <w:rFonts w:hint="eastAsia"/>
        </w:rPr>
        <w:t>条，因此数据完整率为</w:t>
      </w:r>
      <w:r>
        <w:rPr>
          <w:rFonts w:hint="eastAsia"/>
        </w:rPr>
        <w:t>95.83%</w:t>
      </w:r>
      <w:r>
        <w:rPr>
          <w:rFonts w:hint="eastAsia"/>
        </w:rPr>
        <w:t>。类似地，“水温”指标的数据完整率为</w:t>
      </w:r>
      <w:r>
        <w:rPr>
          <w:rFonts w:hint="eastAsia"/>
        </w:rPr>
        <w:t>99.00%</w:t>
      </w:r>
      <w:r>
        <w:rPr>
          <w:rFonts w:hint="eastAsia"/>
        </w:rPr>
        <w:t>，显示出该指标的数据记录较为完整。</w:t>
      </w:r>
    </w:p>
    <w:p w:rsidR="00E62285" w:rsidRDefault="00D406A3" w:rsidP="00047D86">
      <w:pPr>
        <w:pStyle w:val="affa"/>
        <w:ind w:firstLine="480"/>
      </w:pPr>
      <w:r>
        <w:rPr>
          <w:rFonts w:hint="eastAsia"/>
        </w:rPr>
        <w:t>值得注意的是，某些指标（如总磷、总氮）的数据量明显少于其他指标，这可能是由于监测频率、仪器故障或其他原因导致的。</w:t>
      </w:r>
    </w:p>
    <w:p w:rsidR="00E62285" w:rsidRDefault="00D406A3" w:rsidP="00047D86">
      <w:pPr>
        <w:pStyle w:val="affa"/>
        <w:ind w:firstLine="480"/>
      </w:pPr>
      <w:r>
        <w:rPr>
          <w:rFonts w:hint="eastAsia"/>
        </w:rPr>
        <w:lastRenderedPageBreak/>
        <w:t>此外，表格还提供了查询</w:t>
      </w:r>
      <w:r>
        <w:rPr>
          <w:rFonts w:hint="eastAsia"/>
        </w:rPr>
        <w:t>功能，用户可以通过选择参数按钮（可能用于翻页或查看更多数据）以及使用“查询”按钮来进一步筛选或查询数据。表格右下角还标注了“数据完整率</w:t>
      </w:r>
      <w:r>
        <w:rPr>
          <w:rFonts w:hint="eastAsia"/>
        </w:rPr>
        <w:t>(</w:t>
      </w:r>
      <w:r>
        <w:rPr>
          <w:rFonts w:hint="eastAsia"/>
        </w:rPr>
        <w:t>若选择的结束时间大于当前时间，那么按截止当前时间计算</w:t>
      </w:r>
      <w:r>
        <w:rPr>
          <w:rFonts w:hint="eastAsia"/>
        </w:rPr>
        <w:t>)</w:t>
      </w:r>
      <w:r>
        <w:rPr>
          <w:rFonts w:hint="eastAsia"/>
        </w:rPr>
        <w:t>”的说明，这意味着如果用户选择的结束时间超出了当前实际时间，系统将自动计算至当前时间为止的数据完整率。</w:t>
      </w:r>
    </w:p>
    <w:p w:rsidR="00E62285" w:rsidRDefault="00D406A3" w:rsidP="00047D86">
      <w:pPr>
        <w:pStyle w:val="affa"/>
        <w:ind w:firstLine="480"/>
        <w:rPr>
          <w:rFonts w:ascii="宋体" w:hAnsi="宋体" w:cs="宋体"/>
        </w:rPr>
      </w:pPr>
      <w:r>
        <w:rPr>
          <w:rFonts w:hint="eastAsia"/>
        </w:rPr>
        <w:t>整体来看，这张图片中的数据分析表格为用户提供了详细、全面的水质监测数据概览，有助于了解站点在不同时间段内的水质状况及数据完整情况。如图</w:t>
      </w:r>
      <w:r>
        <w:rPr>
          <w:rFonts w:hint="eastAsia"/>
        </w:rPr>
        <w:t>2</w:t>
      </w:r>
      <w:r>
        <w:rPr>
          <w:rFonts w:hint="eastAsia"/>
        </w:rPr>
        <w:t>.</w:t>
      </w:r>
      <w:r>
        <w:rPr>
          <w:rFonts w:hint="eastAsia"/>
        </w:rPr>
        <w:t>2.2</w:t>
      </w:r>
      <w:r>
        <w:rPr>
          <w:rFonts w:hint="eastAsia"/>
        </w:rPr>
        <w:t>-</w:t>
      </w:r>
      <w:r>
        <w:rPr>
          <w:rFonts w:hint="eastAsia"/>
        </w:rPr>
        <w:t>3</w:t>
      </w:r>
      <w:r>
        <w:rPr>
          <w:rFonts w:hint="eastAsia"/>
        </w:rPr>
        <w:t>：</w:t>
      </w:r>
    </w:p>
    <w:p w:rsidR="00E62285" w:rsidRDefault="00D406A3" w:rsidP="00047D86">
      <w:pPr>
        <w:spacing w:line="360" w:lineRule="auto"/>
        <w:ind w:firstLine="560"/>
        <w:rPr>
          <w:rFonts w:ascii="宋体" w:hAnsi="宋体" w:cs="宋体"/>
        </w:rPr>
      </w:pPr>
      <w:r>
        <w:rPr>
          <w:noProof/>
        </w:rPr>
        <w:drawing>
          <wp:inline distT="0" distB="0" distL="114300" distR="114300">
            <wp:extent cx="5600700" cy="3023870"/>
            <wp:effectExtent l="0" t="0" r="0" b="5080"/>
            <wp:docPr id="5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7"/>
                    <pic:cNvPicPr>
                      <a:picLocks noChangeAspect="1"/>
                    </pic:cNvPicPr>
                  </pic:nvPicPr>
                  <pic:blipFill>
                    <a:blip r:embed="rId27"/>
                    <a:stretch>
                      <a:fillRect/>
                    </a:stretch>
                  </pic:blipFill>
                  <pic:spPr>
                    <a:xfrm>
                      <a:off x="0" y="0"/>
                      <a:ext cx="5600700" cy="3023870"/>
                    </a:xfrm>
                    <a:prstGeom prst="rect">
                      <a:avLst/>
                    </a:prstGeom>
                    <a:noFill/>
                    <a:ln>
                      <a:noFill/>
                    </a:ln>
                  </pic:spPr>
                </pic:pic>
              </a:graphicData>
            </a:graphic>
          </wp:inline>
        </w:drawing>
      </w:r>
    </w:p>
    <w:p w:rsidR="00E62285" w:rsidRDefault="00D406A3" w:rsidP="00047D86">
      <w:pPr>
        <w:widowControl/>
        <w:spacing w:line="360" w:lineRule="auto"/>
        <w:ind w:firstLine="482"/>
        <w:jc w:val="center"/>
        <w:rPr>
          <w:rFonts w:ascii="宋体" w:hAnsi="宋体" w:cs="宋体"/>
          <w:b/>
          <w:sz w:val="24"/>
        </w:rPr>
      </w:pPr>
      <w:r>
        <w:rPr>
          <w:rFonts w:ascii="宋体" w:hAnsi="宋体" w:cs="宋体" w:hint="eastAsia"/>
          <w:b/>
          <w:sz w:val="24"/>
        </w:rPr>
        <w:t>图</w:t>
      </w:r>
      <w:r>
        <w:rPr>
          <w:rFonts w:ascii="宋体" w:hAnsi="宋体" w:cs="宋体" w:hint="eastAsia"/>
          <w:b/>
          <w:sz w:val="24"/>
        </w:rPr>
        <w:t>2</w:t>
      </w:r>
      <w:r>
        <w:rPr>
          <w:rFonts w:ascii="宋体" w:hAnsi="宋体" w:cs="宋体" w:hint="eastAsia"/>
          <w:b/>
          <w:sz w:val="24"/>
        </w:rPr>
        <w:t>.</w:t>
      </w:r>
      <w:r>
        <w:rPr>
          <w:rFonts w:ascii="宋体" w:hAnsi="宋体" w:cs="宋体" w:hint="eastAsia"/>
          <w:b/>
          <w:sz w:val="24"/>
        </w:rPr>
        <w:t>2.2</w:t>
      </w:r>
      <w:r>
        <w:rPr>
          <w:rFonts w:ascii="宋体" w:hAnsi="宋体" w:cs="宋体" w:hint="eastAsia"/>
          <w:b/>
          <w:sz w:val="24"/>
        </w:rPr>
        <w:t>-</w:t>
      </w:r>
      <w:r>
        <w:rPr>
          <w:rFonts w:ascii="宋体" w:hAnsi="宋体" w:cs="宋体" w:hint="eastAsia"/>
          <w:b/>
          <w:sz w:val="24"/>
        </w:rPr>
        <w:t>3</w:t>
      </w:r>
      <w:r>
        <w:rPr>
          <w:rFonts w:ascii="宋体" w:hAnsi="宋体" w:cs="宋体" w:hint="eastAsia"/>
          <w:b/>
          <w:sz w:val="24"/>
        </w:rPr>
        <w:t xml:space="preserve"> </w:t>
      </w:r>
      <w:r>
        <w:rPr>
          <w:rFonts w:ascii="宋体" w:hAnsi="宋体" w:cs="宋体" w:hint="eastAsia"/>
          <w:b/>
          <w:sz w:val="24"/>
        </w:rPr>
        <w:t>数据完整率模块</w:t>
      </w:r>
    </w:p>
    <w:p w:rsidR="00E62285" w:rsidRDefault="00E62285" w:rsidP="00047D86">
      <w:pPr>
        <w:spacing w:line="360" w:lineRule="auto"/>
        <w:ind w:firstLine="560"/>
        <w:rPr>
          <w:rFonts w:ascii="宋体" w:hAnsi="宋体" w:cs="宋体"/>
        </w:rPr>
      </w:pPr>
    </w:p>
    <w:p w:rsidR="00E62285" w:rsidRDefault="00D406A3" w:rsidP="00047D86">
      <w:pPr>
        <w:pStyle w:val="41"/>
        <w:spacing w:before="120" w:after="120"/>
      </w:pPr>
      <w:bookmarkStart w:id="28" w:name="_Toc174727550"/>
      <w:r>
        <w:rPr>
          <w:rFonts w:hint="eastAsia"/>
        </w:rPr>
        <w:t>四、数据有效率：</w:t>
      </w:r>
      <w:bookmarkEnd w:id="28"/>
    </w:p>
    <w:p w:rsidR="00E62285" w:rsidRDefault="00D406A3" w:rsidP="00047D86">
      <w:pPr>
        <w:pStyle w:val="affa"/>
        <w:ind w:firstLine="480"/>
      </w:pPr>
      <w:r>
        <w:rPr>
          <w:rFonts w:hint="eastAsia"/>
        </w:rPr>
        <w:t>1.</w:t>
      </w:r>
      <w:r>
        <w:rPr>
          <w:rFonts w:hint="eastAsia"/>
        </w:rPr>
        <w:t>表格</w:t>
      </w:r>
      <w:r>
        <w:rPr>
          <w:rFonts w:hint="eastAsia"/>
        </w:rPr>
        <w:t>列概述</w:t>
      </w:r>
    </w:p>
    <w:p w:rsidR="00E62285" w:rsidRDefault="00D406A3" w:rsidP="00047D86">
      <w:pPr>
        <w:pStyle w:val="affa"/>
        <w:ind w:firstLine="480"/>
        <w:rPr>
          <w:szCs w:val="30"/>
        </w:rPr>
      </w:pPr>
      <w:r>
        <w:rPr>
          <w:rFonts w:hint="eastAsia"/>
          <w:szCs w:val="30"/>
        </w:rPr>
        <w:t>序号</w:t>
      </w:r>
      <w:r>
        <w:rPr>
          <w:rFonts w:hint="eastAsia"/>
          <w:szCs w:val="30"/>
          <w:shd w:val="clear" w:color="auto" w:fill="FDFDFE"/>
        </w:rPr>
        <w:t>：这一列可能用于标记或排序不同的监测指标，但在提供的文字信息中并未直接展示序号的完整列表。</w:t>
      </w:r>
    </w:p>
    <w:p w:rsidR="00E62285" w:rsidRDefault="00D406A3" w:rsidP="00047D86">
      <w:pPr>
        <w:pStyle w:val="affa"/>
        <w:ind w:firstLine="480"/>
        <w:rPr>
          <w:szCs w:val="30"/>
        </w:rPr>
      </w:pPr>
      <w:r>
        <w:rPr>
          <w:rFonts w:hint="eastAsia"/>
          <w:szCs w:val="30"/>
        </w:rPr>
        <w:t>监测指标</w:t>
      </w:r>
      <w:r>
        <w:rPr>
          <w:rFonts w:hint="eastAsia"/>
          <w:szCs w:val="30"/>
          <w:shd w:val="clear" w:color="auto" w:fill="FDFDFE"/>
        </w:rPr>
        <w:t>：这是表格的核心列，列出了多个水质监测指标，包括</w:t>
      </w:r>
      <w:r>
        <w:rPr>
          <w:rFonts w:hint="eastAsia"/>
          <w:szCs w:val="30"/>
          <w:shd w:val="clear" w:color="auto" w:fill="FDFDFE"/>
        </w:rPr>
        <w:t>pH</w:t>
      </w:r>
      <w:r>
        <w:rPr>
          <w:rFonts w:hint="eastAsia"/>
          <w:szCs w:val="30"/>
          <w:shd w:val="clear" w:color="auto" w:fill="FDFDFE"/>
        </w:rPr>
        <w:t>、水温、溶解氧、电导率、氨氮、总磷、总氮、叶绿素</w:t>
      </w:r>
      <w:r>
        <w:rPr>
          <w:rFonts w:hint="eastAsia"/>
          <w:szCs w:val="30"/>
          <w:shd w:val="clear" w:color="auto" w:fill="FDFDFE"/>
        </w:rPr>
        <w:t>a</w:t>
      </w:r>
      <w:r>
        <w:rPr>
          <w:rFonts w:hint="eastAsia"/>
          <w:szCs w:val="30"/>
          <w:shd w:val="clear" w:color="auto" w:fill="FDFDFE"/>
        </w:rPr>
        <w:t>、蓝藻等。这些指标是衡量水质状况的重要参数。</w:t>
      </w:r>
    </w:p>
    <w:p w:rsidR="00E62285" w:rsidRDefault="00D406A3" w:rsidP="00047D86">
      <w:pPr>
        <w:pStyle w:val="affa"/>
        <w:ind w:firstLine="480"/>
        <w:rPr>
          <w:szCs w:val="30"/>
        </w:rPr>
      </w:pPr>
      <w:r>
        <w:rPr>
          <w:rFonts w:hint="eastAsia"/>
          <w:szCs w:val="30"/>
        </w:rPr>
        <w:lastRenderedPageBreak/>
        <w:t>开始时间</w:t>
      </w:r>
      <w:r>
        <w:rPr>
          <w:rFonts w:hint="eastAsia"/>
          <w:szCs w:val="30"/>
          <w:shd w:val="clear" w:color="auto" w:fill="FDFDFE"/>
        </w:rPr>
        <w:t>和</w:t>
      </w:r>
      <w:r>
        <w:rPr>
          <w:rFonts w:hint="eastAsia"/>
          <w:szCs w:val="30"/>
        </w:rPr>
        <w:t>结束时间</w:t>
      </w:r>
      <w:r>
        <w:rPr>
          <w:rFonts w:hint="eastAsia"/>
          <w:szCs w:val="30"/>
          <w:shd w:val="clear" w:color="auto" w:fill="FDFDFE"/>
        </w:rPr>
        <w:t>：这两列分别记录了每个监测指标数据收集的开始和结束时间，但在给出的文字信息中，只有</w:t>
      </w:r>
      <w:r>
        <w:rPr>
          <w:rFonts w:hint="eastAsia"/>
          <w:szCs w:val="30"/>
          <w:shd w:val="clear" w:color="auto" w:fill="FDFDFE"/>
        </w:rPr>
        <w:t>pH</w:t>
      </w:r>
      <w:r>
        <w:rPr>
          <w:rFonts w:hint="eastAsia"/>
          <w:szCs w:val="30"/>
          <w:shd w:val="clear" w:color="auto" w:fill="FDFDFE"/>
        </w:rPr>
        <w:t>指标明确给出了开始时间“</w:t>
      </w:r>
      <w:r>
        <w:rPr>
          <w:rFonts w:hint="eastAsia"/>
          <w:szCs w:val="30"/>
          <w:shd w:val="clear" w:color="auto" w:fill="FDFDFE"/>
        </w:rPr>
        <w:t>2024-08-12</w:t>
      </w:r>
      <w:r>
        <w:rPr>
          <w:rFonts w:hint="eastAsia"/>
          <w:szCs w:val="30"/>
          <w:shd w:val="clear" w:color="auto" w:fill="FDFDFE"/>
        </w:rPr>
        <w:t>”，其他指标的开始和结束时间未直接列出。不过，“记录数据”和“有效数据”的数值可能隐含了时间范围的信息，</w:t>
      </w:r>
      <w:r>
        <w:rPr>
          <w:rFonts w:hint="eastAsia"/>
          <w:szCs w:val="30"/>
          <w:shd w:val="clear" w:color="auto" w:fill="FDFDFE"/>
        </w:rPr>
        <w:t>尤其是当它们与数据有效率百分比相关联时。</w:t>
      </w:r>
    </w:p>
    <w:p w:rsidR="00E62285" w:rsidRDefault="00D406A3" w:rsidP="00047D86">
      <w:pPr>
        <w:pStyle w:val="affa"/>
        <w:ind w:firstLine="480"/>
        <w:rPr>
          <w:szCs w:val="30"/>
        </w:rPr>
      </w:pPr>
      <w:r>
        <w:rPr>
          <w:rFonts w:hint="eastAsia"/>
          <w:szCs w:val="30"/>
        </w:rPr>
        <w:t>记录数据</w:t>
      </w:r>
      <w:r>
        <w:rPr>
          <w:rFonts w:hint="eastAsia"/>
          <w:szCs w:val="30"/>
          <w:shd w:val="clear" w:color="auto" w:fill="FDFDFE"/>
        </w:rPr>
        <w:t>：这一列可能表示每个监测指标在指定时间范围内记录的总数据量。在给出的文字信息中，只有</w:t>
      </w:r>
      <w:r>
        <w:rPr>
          <w:rFonts w:hint="eastAsia"/>
          <w:szCs w:val="30"/>
          <w:shd w:val="clear" w:color="auto" w:fill="FDFDFE"/>
        </w:rPr>
        <w:t>pH</w:t>
      </w:r>
      <w:r>
        <w:rPr>
          <w:rFonts w:hint="eastAsia"/>
          <w:szCs w:val="30"/>
          <w:shd w:val="clear" w:color="auto" w:fill="FDFDFE"/>
        </w:rPr>
        <w:t>、水温和叶绿素</w:t>
      </w:r>
      <w:r>
        <w:rPr>
          <w:rFonts w:hint="eastAsia"/>
          <w:szCs w:val="30"/>
          <w:shd w:val="clear" w:color="auto" w:fill="FDFDFE"/>
        </w:rPr>
        <w:t>a</w:t>
      </w:r>
      <w:r>
        <w:rPr>
          <w:rFonts w:hint="eastAsia"/>
          <w:szCs w:val="30"/>
          <w:shd w:val="clear" w:color="auto" w:fill="FDFDFE"/>
        </w:rPr>
        <w:t>这三个指标给出了记录数据的具体数值（尽管水温和叶绿素</w:t>
      </w:r>
      <w:r>
        <w:rPr>
          <w:rFonts w:hint="eastAsia"/>
          <w:szCs w:val="30"/>
          <w:shd w:val="clear" w:color="auto" w:fill="FDFDFE"/>
        </w:rPr>
        <w:t>a</w:t>
      </w:r>
      <w:r>
        <w:rPr>
          <w:rFonts w:hint="eastAsia"/>
          <w:szCs w:val="30"/>
          <w:shd w:val="clear" w:color="auto" w:fill="FDFDFE"/>
        </w:rPr>
        <w:t>的数值可能是不完整的，因为其他指标的对应数值未列出）。</w:t>
      </w:r>
    </w:p>
    <w:p w:rsidR="00E62285" w:rsidRDefault="00D406A3" w:rsidP="00047D86">
      <w:pPr>
        <w:pStyle w:val="affa"/>
        <w:ind w:firstLine="480"/>
        <w:rPr>
          <w:szCs w:val="30"/>
        </w:rPr>
      </w:pPr>
      <w:r>
        <w:rPr>
          <w:rFonts w:hint="eastAsia"/>
          <w:szCs w:val="30"/>
        </w:rPr>
        <w:t>有效数据</w:t>
      </w:r>
      <w:r>
        <w:rPr>
          <w:rFonts w:hint="eastAsia"/>
          <w:szCs w:val="30"/>
          <w:shd w:val="clear" w:color="auto" w:fill="FDFDFE"/>
        </w:rPr>
        <w:t>：这一列显示了每个监测指标在记录数据中，经过某种标准判断为有效的数据量。同样地，只有部分指标的有效数据被列出。</w:t>
      </w:r>
    </w:p>
    <w:p w:rsidR="00E62285" w:rsidRDefault="00D406A3" w:rsidP="00047D86">
      <w:pPr>
        <w:pStyle w:val="affa"/>
        <w:ind w:firstLine="480"/>
        <w:rPr>
          <w:rFonts w:ascii="宋体" w:hAnsi="宋体" w:cs="宋体"/>
          <w:szCs w:val="30"/>
        </w:rPr>
      </w:pPr>
      <w:r>
        <w:rPr>
          <w:rFonts w:hint="eastAsia"/>
          <w:szCs w:val="30"/>
        </w:rPr>
        <w:t>数据有效率</w:t>
      </w:r>
      <w:r>
        <w:rPr>
          <w:rFonts w:hint="eastAsia"/>
          <w:szCs w:val="30"/>
          <w:shd w:val="clear" w:color="auto" w:fill="FDFDFE"/>
        </w:rPr>
        <w:t>：这是表格的一个重要组成部分，它表示有效数据占记录数据的百分比，反映了数据质量的好坏。在给出的信息中，</w:t>
      </w:r>
      <w:r>
        <w:rPr>
          <w:rFonts w:hint="eastAsia"/>
          <w:szCs w:val="30"/>
          <w:shd w:val="clear" w:color="auto" w:fill="FDFDFE"/>
        </w:rPr>
        <w:t>pH</w:t>
      </w:r>
      <w:r>
        <w:rPr>
          <w:rFonts w:hint="eastAsia"/>
          <w:szCs w:val="30"/>
          <w:shd w:val="clear" w:color="auto" w:fill="FDFDFE"/>
        </w:rPr>
        <w:t>的数据有效率达到了</w:t>
      </w:r>
      <w:r>
        <w:rPr>
          <w:rFonts w:hint="eastAsia"/>
          <w:szCs w:val="30"/>
          <w:shd w:val="clear" w:color="auto" w:fill="FDFDFE"/>
        </w:rPr>
        <w:t>100.00%</w:t>
      </w:r>
      <w:r>
        <w:rPr>
          <w:rFonts w:hint="eastAsia"/>
          <w:szCs w:val="30"/>
          <w:shd w:val="clear" w:color="auto" w:fill="FDFDFE"/>
        </w:rPr>
        <w:t>，而其他指标的数据有效率未直接给出具体数值，但可以推测这些值也是通过类似的方式计算得出的。如图</w:t>
      </w:r>
      <w:r>
        <w:rPr>
          <w:rFonts w:hint="eastAsia"/>
          <w:szCs w:val="30"/>
          <w:shd w:val="clear" w:color="auto" w:fill="FDFDFE"/>
        </w:rPr>
        <w:t>2</w:t>
      </w:r>
      <w:r>
        <w:rPr>
          <w:rFonts w:hint="eastAsia"/>
          <w:szCs w:val="30"/>
          <w:shd w:val="clear" w:color="auto" w:fill="FDFDFE"/>
        </w:rPr>
        <w:t>.</w:t>
      </w:r>
      <w:r>
        <w:rPr>
          <w:rFonts w:hint="eastAsia"/>
          <w:szCs w:val="30"/>
          <w:shd w:val="clear" w:color="auto" w:fill="FDFDFE"/>
        </w:rPr>
        <w:t>2.2</w:t>
      </w:r>
      <w:r>
        <w:rPr>
          <w:rFonts w:hint="eastAsia"/>
          <w:szCs w:val="30"/>
          <w:shd w:val="clear" w:color="auto" w:fill="FDFDFE"/>
        </w:rPr>
        <w:t>-</w:t>
      </w:r>
      <w:r>
        <w:rPr>
          <w:rFonts w:hint="eastAsia"/>
          <w:szCs w:val="30"/>
          <w:shd w:val="clear" w:color="auto" w:fill="FDFDFE"/>
        </w:rPr>
        <w:t>4</w:t>
      </w:r>
      <w:r>
        <w:rPr>
          <w:rFonts w:hint="eastAsia"/>
          <w:szCs w:val="30"/>
          <w:shd w:val="clear" w:color="auto" w:fill="FDFDFE"/>
        </w:rPr>
        <w:t>：</w:t>
      </w:r>
    </w:p>
    <w:p w:rsidR="00E62285" w:rsidRDefault="00D406A3" w:rsidP="00047D86">
      <w:pPr>
        <w:widowControl/>
        <w:spacing w:line="360" w:lineRule="auto"/>
        <w:ind w:firstLine="560"/>
        <w:rPr>
          <w:rFonts w:ascii="宋体" w:hAnsi="宋体" w:cs="宋体"/>
        </w:rPr>
      </w:pPr>
      <w:r>
        <w:rPr>
          <w:noProof/>
        </w:rPr>
        <w:drawing>
          <wp:inline distT="0" distB="0" distL="114300" distR="114300">
            <wp:extent cx="5600700" cy="3023870"/>
            <wp:effectExtent l="0" t="0" r="0" b="5080"/>
            <wp:docPr id="5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8"/>
                    <pic:cNvPicPr>
                      <a:picLocks noChangeAspect="1"/>
                    </pic:cNvPicPr>
                  </pic:nvPicPr>
                  <pic:blipFill>
                    <a:blip r:embed="rId28"/>
                    <a:stretch>
                      <a:fillRect/>
                    </a:stretch>
                  </pic:blipFill>
                  <pic:spPr>
                    <a:xfrm>
                      <a:off x="0" y="0"/>
                      <a:ext cx="5600700" cy="3023870"/>
                    </a:xfrm>
                    <a:prstGeom prst="rect">
                      <a:avLst/>
                    </a:prstGeom>
                    <a:noFill/>
                    <a:ln>
                      <a:noFill/>
                    </a:ln>
                  </pic:spPr>
                </pic:pic>
              </a:graphicData>
            </a:graphic>
          </wp:inline>
        </w:drawing>
      </w:r>
    </w:p>
    <w:p w:rsidR="00E62285" w:rsidRDefault="00D406A3" w:rsidP="00047D86">
      <w:pPr>
        <w:widowControl/>
        <w:spacing w:line="360" w:lineRule="auto"/>
        <w:ind w:firstLine="482"/>
        <w:jc w:val="center"/>
        <w:rPr>
          <w:rFonts w:ascii="宋体" w:hAnsi="宋体" w:cs="宋体"/>
          <w:b/>
          <w:sz w:val="24"/>
        </w:rPr>
      </w:pPr>
      <w:r>
        <w:rPr>
          <w:rFonts w:ascii="宋体" w:hAnsi="宋体" w:cs="宋体" w:hint="eastAsia"/>
          <w:b/>
          <w:sz w:val="24"/>
        </w:rPr>
        <w:t>图</w:t>
      </w:r>
      <w:r>
        <w:rPr>
          <w:rFonts w:ascii="宋体" w:hAnsi="宋体" w:cs="宋体" w:hint="eastAsia"/>
          <w:b/>
          <w:sz w:val="24"/>
        </w:rPr>
        <w:t>2</w:t>
      </w:r>
      <w:r>
        <w:rPr>
          <w:rFonts w:ascii="宋体" w:hAnsi="宋体" w:cs="宋体" w:hint="eastAsia"/>
          <w:b/>
          <w:sz w:val="24"/>
        </w:rPr>
        <w:t>.</w:t>
      </w:r>
      <w:r>
        <w:rPr>
          <w:rFonts w:ascii="宋体" w:hAnsi="宋体" w:cs="宋体" w:hint="eastAsia"/>
          <w:b/>
          <w:sz w:val="24"/>
        </w:rPr>
        <w:t>2.2</w:t>
      </w:r>
      <w:r>
        <w:rPr>
          <w:rFonts w:ascii="宋体" w:hAnsi="宋体" w:cs="宋体" w:hint="eastAsia"/>
          <w:b/>
          <w:sz w:val="24"/>
        </w:rPr>
        <w:t>-</w:t>
      </w:r>
      <w:r>
        <w:rPr>
          <w:rFonts w:ascii="宋体" w:hAnsi="宋体" w:cs="宋体" w:hint="eastAsia"/>
          <w:b/>
          <w:sz w:val="24"/>
        </w:rPr>
        <w:t>4</w:t>
      </w:r>
      <w:r>
        <w:rPr>
          <w:rFonts w:ascii="宋体" w:hAnsi="宋体" w:cs="宋体" w:hint="eastAsia"/>
          <w:b/>
          <w:sz w:val="24"/>
        </w:rPr>
        <w:t xml:space="preserve"> </w:t>
      </w:r>
      <w:r>
        <w:rPr>
          <w:rFonts w:ascii="宋体" w:hAnsi="宋体" w:cs="宋体" w:hint="eastAsia"/>
          <w:b/>
          <w:sz w:val="24"/>
        </w:rPr>
        <w:t>数据有效率模块</w:t>
      </w:r>
    </w:p>
    <w:p w:rsidR="00E62285" w:rsidRDefault="00D406A3" w:rsidP="00047D86">
      <w:pPr>
        <w:pStyle w:val="3"/>
        <w:spacing w:before="120" w:after="120"/>
        <w:ind w:firstLine="643"/>
      </w:pPr>
      <w:bookmarkStart w:id="29" w:name="_Toc174960508"/>
      <w:bookmarkStart w:id="30" w:name="_Toc174982649"/>
      <w:r>
        <w:rPr>
          <w:rFonts w:hint="eastAsia"/>
        </w:rPr>
        <w:lastRenderedPageBreak/>
        <w:t>数据报表</w:t>
      </w:r>
      <w:bookmarkEnd w:id="29"/>
      <w:bookmarkEnd w:id="30"/>
    </w:p>
    <w:p w:rsidR="00E62285" w:rsidRDefault="00D406A3" w:rsidP="00047D86">
      <w:pPr>
        <w:pStyle w:val="41"/>
        <w:spacing w:before="120" w:after="120"/>
        <w:rPr>
          <w:sz w:val="30"/>
          <w:szCs w:val="30"/>
        </w:rPr>
      </w:pPr>
      <w:r>
        <w:rPr>
          <w:rFonts w:hint="eastAsia"/>
        </w:rPr>
        <w:t>生物预警报表</w:t>
      </w:r>
      <w:r>
        <w:rPr>
          <w:rFonts w:hint="eastAsia"/>
          <w:sz w:val="30"/>
          <w:szCs w:val="30"/>
        </w:rPr>
        <w:t>：</w:t>
      </w:r>
    </w:p>
    <w:p w:rsidR="00E62285" w:rsidRDefault="00D406A3" w:rsidP="00047D86">
      <w:pPr>
        <w:widowControl/>
        <w:spacing w:before="90" w:line="360" w:lineRule="auto"/>
        <w:ind w:firstLine="482"/>
        <w:jc w:val="left"/>
        <w:rPr>
          <w:rFonts w:ascii="宋体" w:hAnsi="宋体" w:cs="宋体"/>
          <w:b/>
          <w:sz w:val="24"/>
        </w:rPr>
      </w:pPr>
      <w:r>
        <w:rPr>
          <w:rFonts w:ascii="宋体" w:hAnsi="宋体" w:cs="宋体" w:hint="eastAsia"/>
          <w:b/>
          <w:sz w:val="24"/>
        </w:rPr>
        <w:t>生物预警介绍：</w:t>
      </w:r>
    </w:p>
    <w:p w:rsidR="00E62285" w:rsidRDefault="00D406A3" w:rsidP="00047D86">
      <w:pPr>
        <w:pStyle w:val="affa"/>
        <w:ind w:firstLine="480"/>
      </w:pPr>
      <w:r>
        <w:rPr>
          <w:shd w:val="clear" w:color="auto" w:fill="FDFDFE"/>
        </w:rPr>
        <w:t>水生生物，包括鱼类、浮游生物以及特定种类的细菌等，对水质中的污染物具有高度敏感性。当水质受到有毒化学物质污染或发生恶化时，这些生物会自主发生行为学上的改变，如逃避、运动行为强度下降，甚至由于死亡而停止运动。这些行为变化可以被用作水质变化的早期预警信</w:t>
      </w:r>
      <w:r>
        <w:t>号。生物预警原理</w:t>
      </w:r>
      <w:r>
        <w:rPr>
          <w:rFonts w:hint="eastAsia"/>
        </w:rPr>
        <w:t>就</w:t>
      </w:r>
      <w:r>
        <w:t>是基于水生生物对水质变化的敏感性及其行为学上的响应，通过生物传感器监测、信号分析与预警以及远程控制与传输等关键技术实现水质预警的一种有效方式</w:t>
      </w:r>
      <w:r>
        <w:rPr>
          <w:rFonts w:hint="eastAsia"/>
        </w:rPr>
        <w:t>。</w:t>
      </w:r>
    </w:p>
    <w:p w:rsidR="00E62285" w:rsidRDefault="00D406A3" w:rsidP="00047D86">
      <w:pPr>
        <w:pStyle w:val="affa"/>
        <w:ind w:firstLine="480"/>
        <w:rPr>
          <w:shd w:val="clear" w:color="auto" w:fill="FDFDFE"/>
        </w:rPr>
      </w:pPr>
      <w:r>
        <w:rPr>
          <w:szCs w:val="23"/>
          <w:shd w:val="clear" w:color="auto" w:fill="FDFDFE"/>
        </w:rPr>
        <w:t>该系统基于水生生物在遭遇水质恶化时的回避行为原理，通过八通道的生物传感器监测受试生物行为的生态变化信号</w:t>
      </w:r>
      <w:r>
        <w:rPr>
          <w:szCs w:val="23"/>
          <w:shd w:val="clear" w:color="auto" w:fill="FDFDFE"/>
        </w:rPr>
        <w:t>。系统能够实时分析水质变化，并在短期内给出突发性污染事件发生的时间、污染程度等参数。同时，该系统还能够通过</w:t>
      </w:r>
      <w:r>
        <w:rPr>
          <w:szCs w:val="23"/>
          <w:shd w:val="clear" w:color="auto" w:fill="FDFDFE"/>
        </w:rPr>
        <w:t>GSM</w:t>
      </w:r>
      <w:r>
        <w:rPr>
          <w:szCs w:val="23"/>
          <w:shd w:val="clear" w:color="auto" w:fill="FDFDFE"/>
        </w:rPr>
        <w:t>、网络传输等方式实现仪器信号的远程传输和仪器运行的远程控制，极大地提高了水质预警的效率和准确性。</w:t>
      </w:r>
    </w:p>
    <w:p w:rsidR="00E62285" w:rsidRDefault="00D406A3" w:rsidP="00047D86">
      <w:pPr>
        <w:pStyle w:val="affa"/>
        <w:ind w:firstLine="480"/>
        <w:rPr>
          <w:shd w:val="clear" w:color="auto" w:fill="FDFDFE"/>
        </w:rPr>
      </w:pPr>
      <w:r>
        <w:rPr>
          <w:rFonts w:hint="eastAsia"/>
          <w:shd w:val="clear" w:color="auto" w:fill="FDFDFE"/>
        </w:rPr>
        <w:t>其关键技术包含：</w:t>
      </w:r>
      <w:r>
        <w:rPr>
          <w:rFonts w:hint="eastAsia"/>
        </w:rPr>
        <w:t>生物传感器监测、信号分析与预警、远程控制与传输。</w:t>
      </w:r>
    </w:p>
    <w:p w:rsidR="00E62285" w:rsidRDefault="00D406A3" w:rsidP="00047D86">
      <w:pPr>
        <w:pStyle w:val="affa"/>
        <w:ind w:firstLine="482"/>
      </w:pPr>
      <w:r>
        <w:rPr>
          <w:rFonts w:hint="eastAsia"/>
          <w:b/>
        </w:rPr>
        <w:t>生物传感器监测</w:t>
      </w:r>
      <w:r>
        <w:rPr>
          <w:rFonts w:hint="eastAsia"/>
        </w:rPr>
        <w:t>：通过生物传感器实时监测水生生物的行为变化，如运动轨迹、速度等。这些传感器能够捕捉到生物对水质变化的微妙反应，并将其转化为可量化的电信号或数字信号。</w:t>
      </w:r>
    </w:p>
    <w:p w:rsidR="00E62285" w:rsidRDefault="00D406A3" w:rsidP="00047D86">
      <w:pPr>
        <w:pStyle w:val="affa"/>
        <w:ind w:firstLine="482"/>
      </w:pPr>
      <w:r>
        <w:rPr>
          <w:rFonts w:hint="eastAsia"/>
          <w:b/>
        </w:rPr>
        <w:t>信号分析与预警</w:t>
      </w:r>
      <w:r>
        <w:rPr>
          <w:rFonts w:hint="eastAsia"/>
        </w:rPr>
        <w:t>：收集到的生物行为信号会被传输到数据分析系统，进行实时分析</w:t>
      </w:r>
      <w:r>
        <w:rPr>
          <w:rFonts w:hint="eastAsia"/>
        </w:rPr>
        <w:t>和处理。系统会根据预设的阈值和模型，判断水质是否发生异常，并在必要时发出预警信号。</w:t>
      </w:r>
    </w:p>
    <w:p w:rsidR="00E62285" w:rsidRDefault="00D406A3" w:rsidP="00047D86">
      <w:pPr>
        <w:pStyle w:val="affa"/>
        <w:ind w:firstLine="482"/>
      </w:pPr>
      <w:r>
        <w:rPr>
          <w:rFonts w:hint="eastAsia"/>
          <w:b/>
        </w:rPr>
        <w:t>远程控制与传输</w:t>
      </w:r>
      <w:r>
        <w:rPr>
          <w:rFonts w:hint="eastAsia"/>
        </w:rPr>
        <w:t>：现代的水质生物预警系统通常具备远程控制和信号传输功能。这意味着监测数据可以通过</w:t>
      </w:r>
      <w:r>
        <w:rPr>
          <w:rFonts w:hint="eastAsia"/>
        </w:rPr>
        <w:t>GSM</w:t>
      </w:r>
      <w:r>
        <w:rPr>
          <w:rFonts w:hint="eastAsia"/>
        </w:rPr>
        <w:t>网络、互联网等方式实时传输到远程控制中心，实现远程监控和管理。同时，控制中心也可以远程控制监测设备的运行状态，确保其正常运行。</w:t>
      </w:r>
    </w:p>
    <w:p w:rsidR="00E62285" w:rsidRDefault="00D406A3" w:rsidP="00047D86">
      <w:pPr>
        <w:pStyle w:val="affa"/>
        <w:ind w:firstLine="480"/>
        <w:rPr>
          <w:shd w:val="clear" w:color="auto" w:fill="FDFDFE"/>
        </w:rPr>
      </w:pPr>
      <w:r>
        <w:rPr>
          <w:shd w:val="clear" w:color="auto" w:fill="FDFDFE"/>
        </w:rPr>
        <w:t>水质生物预警系统具有连续、快速、自动监测等特点，能够直接、客观地反映水</w:t>
      </w:r>
      <w:r>
        <w:rPr>
          <w:shd w:val="clear" w:color="auto" w:fill="FDFDFE"/>
        </w:rPr>
        <w:lastRenderedPageBreak/>
        <w:t>体对生物的急性综合毒性。这种预警方式不仅提高了水质监测的效率和准确性，还为水质环境的保护和管理提供了重要的技术支持。在应对突发性水污染事件时，水质生物预警系统能够迅速响应，为决策者提供及时、准确的信息支持，从而采取有效措施保障水质安全。</w:t>
      </w:r>
    </w:p>
    <w:p w:rsidR="00E62285" w:rsidRDefault="00D406A3" w:rsidP="00047D86">
      <w:pPr>
        <w:widowControl/>
        <w:spacing w:before="90" w:line="360" w:lineRule="auto"/>
        <w:ind w:firstLine="482"/>
        <w:jc w:val="left"/>
        <w:rPr>
          <w:rFonts w:ascii="宋体" w:hAnsi="宋体" w:cs="宋体"/>
          <w:b/>
          <w:sz w:val="24"/>
        </w:rPr>
      </w:pPr>
      <w:r>
        <w:rPr>
          <w:rFonts w:ascii="宋体" w:hAnsi="宋体" w:cs="宋体" w:hint="eastAsia"/>
          <w:b/>
          <w:sz w:val="24"/>
        </w:rPr>
        <w:t>生物预警数据查询：</w:t>
      </w:r>
    </w:p>
    <w:p w:rsidR="00E62285" w:rsidRDefault="00D406A3" w:rsidP="00047D86">
      <w:pPr>
        <w:pStyle w:val="affa"/>
        <w:ind w:firstLine="480"/>
        <w:rPr>
          <w:rFonts w:ascii="宋体" w:hAnsi="宋体"/>
          <w:szCs w:val="30"/>
          <w:shd w:val="clear" w:color="auto" w:fill="FDFDFE"/>
        </w:rPr>
      </w:pPr>
      <w:r>
        <w:rPr>
          <w:rFonts w:ascii="宋体" w:hAnsi="宋体" w:hint="eastAsia"/>
          <w:szCs w:val="30"/>
        </w:rPr>
        <w:t>这张图片展示的是生物预警八通道行为强度</w:t>
      </w:r>
      <w:r>
        <w:rPr>
          <w:rFonts w:ascii="宋体" w:hAnsi="宋体" w:hint="eastAsia"/>
          <w:szCs w:val="30"/>
          <w:shd w:val="clear" w:color="auto" w:fill="FDFDFE"/>
        </w:rPr>
        <w:t>在生物预警系统中，采用八通道或多通道设计可以显著提高监测的准确性和全面性。每个通道可以独立监测一个或多个生物体，从而实现对多个样本的同时监测，减少</w:t>
      </w:r>
      <w:r>
        <w:rPr>
          <w:rFonts w:ascii="宋体" w:hAnsi="宋体" w:hint="eastAsia"/>
          <w:szCs w:val="30"/>
          <w:shd w:val="clear" w:color="auto" w:fill="FDFDFE"/>
        </w:rPr>
        <w:t>误差和干扰。此外，多通道设计还有助于捕捉生物行为的细微变化，提高预警的灵敏度和可靠性。</w:t>
      </w:r>
    </w:p>
    <w:p w:rsidR="00E62285" w:rsidRDefault="00D406A3" w:rsidP="00047D86">
      <w:pPr>
        <w:pStyle w:val="affa"/>
        <w:ind w:firstLine="480"/>
        <w:rPr>
          <w:rFonts w:ascii="Segoe UI" w:hAnsi="Segoe UI" w:cs="Segoe UI"/>
          <w:shd w:val="clear" w:color="auto" w:fill="FDFDFE"/>
        </w:rPr>
      </w:pPr>
      <w:r>
        <w:rPr>
          <w:rFonts w:ascii="宋体" w:hAnsi="宋体" w:hint="eastAsia"/>
          <w:szCs w:val="30"/>
          <w:shd w:val="clear" w:color="auto" w:fill="FDFDFE"/>
        </w:rPr>
        <w:t>基于鱼群跟踪和行为分析的在线生物水质预警技术如图</w:t>
      </w:r>
      <w:r>
        <w:rPr>
          <w:rFonts w:ascii="宋体" w:hAnsi="宋体" w:hint="eastAsia"/>
          <w:szCs w:val="30"/>
          <w:shd w:val="clear" w:color="auto" w:fill="FDFDFE"/>
        </w:rPr>
        <w:t>2</w:t>
      </w:r>
      <w:r>
        <w:rPr>
          <w:rFonts w:ascii="宋体" w:hAnsi="宋体" w:hint="eastAsia"/>
          <w:szCs w:val="30"/>
        </w:rPr>
        <w:t>.</w:t>
      </w:r>
      <w:r>
        <w:rPr>
          <w:rFonts w:ascii="宋体" w:hAnsi="宋体" w:hint="eastAsia"/>
          <w:szCs w:val="30"/>
        </w:rPr>
        <w:t>2.3</w:t>
      </w:r>
      <w:r>
        <w:rPr>
          <w:rFonts w:ascii="宋体" w:hAnsi="宋体" w:hint="eastAsia"/>
          <w:szCs w:val="30"/>
        </w:rPr>
        <w:t>-1</w:t>
      </w:r>
      <w:r>
        <w:rPr>
          <w:rFonts w:ascii="宋体" w:hAnsi="宋体" w:hint="eastAsia"/>
          <w:szCs w:val="30"/>
        </w:rPr>
        <w:t>、</w:t>
      </w:r>
      <w:r>
        <w:rPr>
          <w:rFonts w:ascii="宋体" w:hAnsi="宋体" w:hint="eastAsia"/>
          <w:szCs w:val="30"/>
          <w:shd w:val="clear" w:color="auto" w:fill="FDFDFE"/>
        </w:rPr>
        <w:t>图</w:t>
      </w:r>
      <w:r>
        <w:rPr>
          <w:rFonts w:ascii="宋体" w:hAnsi="宋体" w:hint="eastAsia"/>
          <w:szCs w:val="30"/>
          <w:shd w:val="clear" w:color="auto" w:fill="FDFDFE"/>
        </w:rPr>
        <w:t>2</w:t>
      </w:r>
      <w:r>
        <w:rPr>
          <w:rFonts w:ascii="宋体" w:hAnsi="宋体" w:hint="eastAsia"/>
          <w:szCs w:val="30"/>
        </w:rPr>
        <w:t>.</w:t>
      </w:r>
      <w:r>
        <w:rPr>
          <w:rFonts w:ascii="宋体" w:hAnsi="宋体" w:hint="eastAsia"/>
          <w:szCs w:val="30"/>
        </w:rPr>
        <w:t>2.3</w:t>
      </w:r>
      <w:r>
        <w:rPr>
          <w:rFonts w:ascii="宋体" w:hAnsi="宋体" w:hint="eastAsia"/>
          <w:szCs w:val="30"/>
        </w:rPr>
        <w:t>-</w:t>
      </w:r>
      <w:r>
        <w:rPr>
          <w:rFonts w:ascii="宋体" w:hAnsi="宋体" w:hint="eastAsia"/>
          <w:szCs w:val="30"/>
        </w:rPr>
        <w:t>2</w:t>
      </w:r>
      <w:r>
        <w:rPr>
          <w:rFonts w:ascii="宋体" w:hAnsi="宋体" w:hint="eastAsia"/>
          <w:szCs w:val="30"/>
        </w:rPr>
        <w:t>：</w:t>
      </w:r>
    </w:p>
    <w:p w:rsidR="00E62285" w:rsidRDefault="00D406A3" w:rsidP="00047D86">
      <w:pPr>
        <w:spacing w:line="360" w:lineRule="auto"/>
        <w:ind w:firstLine="560"/>
        <w:rPr>
          <w:rFonts w:ascii="宋体" w:hAnsi="宋体" w:cs="宋体"/>
        </w:rPr>
      </w:pPr>
      <w:r>
        <w:rPr>
          <w:noProof/>
        </w:rPr>
        <w:drawing>
          <wp:inline distT="0" distB="0" distL="114300" distR="114300">
            <wp:extent cx="5600700" cy="3023870"/>
            <wp:effectExtent l="0" t="0" r="0" b="5080"/>
            <wp:docPr id="5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9"/>
                    <pic:cNvPicPr>
                      <a:picLocks noChangeAspect="1"/>
                    </pic:cNvPicPr>
                  </pic:nvPicPr>
                  <pic:blipFill>
                    <a:blip r:embed="rId29"/>
                    <a:stretch>
                      <a:fillRect/>
                    </a:stretch>
                  </pic:blipFill>
                  <pic:spPr>
                    <a:xfrm>
                      <a:off x="0" y="0"/>
                      <a:ext cx="5600700" cy="3023870"/>
                    </a:xfrm>
                    <a:prstGeom prst="rect">
                      <a:avLst/>
                    </a:prstGeom>
                    <a:noFill/>
                    <a:ln>
                      <a:noFill/>
                    </a:ln>
                  </pic:spPr>
                </pic:pic>
              </a:graphicData>
            </a:graphic>
          </wp:inline>
        </w:drawing>
      </w:r>
    </w:p>
    <w:p w:rsidR="00E62285" w:rsidRDefault="00D406A3" w:rsidP="00047D86">
      <w:pPr>
        <w:widowControl/>
        <w:spacing w:before="90" w:line="360" w:lineRule="auto"/>
        <w:ind w:firstLine="482"/>
        <w:jc w:val="center"/>
        <w:rPr>
          <w:rFonts w:ascii="宋体" w:hAnsi="宋体" w:cs="宋体"/>
          <w:b/>
          <w:sz w:val="24"/>
        </w:rPr>
      </w:pPr>
      <w:r>
        <w:rPr>
          <w:rFonts w:ascii="宋体" w:hAnsi="宋体" w:cs="宋体" w:hint="eastAsia"/>
          <w:b/>
          <w:sz w:val="24"/>
        </w:rPr>
        <w:t>图</w:t>
      </w:r>
      <w:r>
        <w:rPr>
          <w:rFonts w:ascii="宋体" w:hAnsi="宋体" w:cs="宋体" w:hint="eastAsia"/>
          <w:b/>
          <w:sz w:val="24"/>
        </w:rPr>
        <w:t>2</w:t>
      </w:r>
      <w:r>
        <w:rPr>
          <w:rFonts w:ascii="宋体" w:hAnsi="宋体" w:cs="宋体" w:hint="eastAsia"/>
          <w:b/>
          <w:sz w:val="24"/>
        </w:rPr>
        <w:t>.</w:t>
      </w:r>
      <w:r>
        <w:rPr>
          <w:rFonts w:ascii="宋体" w:hAnsi="宋体" w:cs="宋体" w:hint="eastAsia"/>
          <w:b/>
          <w:sz w:val="24"/>
        </w:rPr>
        <w:t>2.3</w:t>
      </w:r>
      <w:r>
        <w:rPr>
          <w:rFonts w:ascii="宋体" w:hAnsi="宋体" w:cs="宋体" w:hint="eastAsia"/>
          <w:b/>
          <w:sz w:val="24"/>
        </w:rPr>
        <w:t xml:space="preserve">-1 </w:t>
      </w:r>
      <w:r>
        <w:rPr>
          <w:rFonts w:ascii="宋体" w:hAnsi="宋体" w:cs="宋体" w:hint="eastAsia"/>
          <w:b/>
          <w:sz w:val="24"/>
        </w:rPr>
        <w:t>生物预警报表八通道模块</w:t>
      </w:r>
    </w:p>
    <w:p w:rsidR="00E62285" w:rsidRDefault="00D406A3" w:rsidP="00047D86">
      <w:pPr>
        <w:spacing w:line="360" w:lineRule="auto"/>
        <w:ind w:firstLine="560"/>
        <w:rPr>
          <w:rFonts w:ascii="宋体" w:hAnsi="宋体" w:cs="宋体"/>
        </w:rPr>
      </w:pPr>
      <w:r>
        <w:rPr>
          <w:noProof/>
        </w:rPr>
        <w:lastRenderedPageBreak/>
        <w:drawing>
          <wp:inline distT="0" distB="0" distL="114300" distR="114300">
            <wp:extent cx="5600700" cy="3023870"/>
            <wp:effectExtent l="0" t="0" r="0" b="5080"/>
            <wp:docPr id="5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10"/>
                    <pic:cNvPicPr>
                      <a:picLocks noChangeAspect="1"/>
                    </pic:cNvPicPr>
                  </pic:nvPicPr>
                  <pic:blipFill>
                    <a:blip r:embed="rId30"/>
                    <a:stretch>
                      <a:fillRect/>
                    </a:stretch>
                  </pic:blipFill>
                  <pic:spPr>
                    <a:xfrm>
                      <a:off x="0" y="0"/>
                      <a:ext cx="5600700" cy="3023870"/>
                    </a:xfrm>
                    <a:prstGeom prst="rect">
                      <a:avLst/>
                    </a:prstGeom>
                    <a:noFill/>
                    <a:ln>
                      <a:noFill/>
                    </a:ln>
                  </pic:spPr>
                </pic:pic>
              </a:graphicData>
            </a:graphic>
          </wp:inline>
        </w:drawing>
      </w:r>
    </w:p>
    <w:p w:rsidR="00E62285" w:rsidRDefault="00D406A3" w:rsidP="00047D86">
      <w:pPr>
        <w:widowControl/>
        <w:spacing w:before="90" w:line="360" w:lineRule="auto"/>
        <w:ind w:firstLine="482"/>
        <w:jc w:val="center"/>
        <w:rPr>
          <w:rFonts w:ascii="宋体" w:hAnsi="宋体" w:cs="宋体"/>
          <w:b/>
          <w:sz w:val="24"/>
        </w:rPr>
      </w:pPr>
      <w:r>
        <w:rPr>
          <w:rFonts w:ascii="宋体" w:hAnsi="宋体" w:cs="宋体" w:hint="eastAsia"/>
          <w:b/>
          <w:sz w:val="24"/>
        </w:rPr>
        <w:t>图</w:t>
      </w:r>
      <w:r>
        <w:rPr>
          <w:rFonts w:ascii="宋体" w:hAnsi="宋体" w:cs="宋体" w:hint="eastAsia"/>
          <w:b/>
          <w:sz w:val="24"/>
        </w:rPr>
        <w:t>2</w:t>
      </w:r>
      <w:r>
        <w:rPr>
          <w:rFonts w:ascii="宋体" w:hAnsi="宋体" w:cs="宋体" w:hint="eastAsia"/>
          <w:b/>
          <w:sz w:val="24"/>
        </w:rPr>
        <w:t>.</w:t>
      </w:r>
      <w:r>
        <w:rPr>
          <w:rFonts w:ascii="宋体" w:hAnsi="宋体" w:cs="宋体" w:hint="eastAsia"/>
          <w:b/>
          <w:sz w:val="24"/>
        </w:rPr>
        <w:t>2.3</w:t>
      </w:r>
      <w:r>
        <w:rPr>
          <w:rFonts w:ascii="宋体" w:hAnsi="宋体" w:cs="宋体" w:hint="eastAsia"/>
          <w:b/>
          <w:sz w:val="24"/>
        </w:rPr>
        <w:t>-</w:t>
      </w:r>
      <w:r>
        <w:rPr>
          <w:rFonts w:ascii="宋体" w:hAnsi="宋体" w:cs="宋体" w:hint="eastAsia"/>
          <w:b/>
          <w:sz w:val="24"/>
        </w:rPr>
        <w:t>2</w:t>
      </w:r>
      <w:r>
        <w:rPr>
          <w:rFonts w:ascii="宋体" w:hAnsi="宋体" w:cs="宋体" w:hint="eastAsia"/>
          <w:b/>
          <w:sz w:val="24"/>
        </w:rPr>
        <w:t xml:space="preserve"> </w:t>
      </w:r>
      <w:r>
        <w:rPr>
          <w:rFonts w:ascii="宋体" w:hAnsi="宋体" w:cs="宋体" w:hint="eastAsia"/>
          <w:b/>
          <w:sz w:val="24"/>
        </w:rPr>
        <w:t>生物预警报表模块</w:t>
      </w:r>
    </w:p>
    <w:p w:rsidR="00E62285" w:rsidRDefault="00D406A3" w:rsidP="00047D86">
      <w:pPr>
        <w:widowControl/>
        <w:spacing w:before="90" w:line="360" w:lineRule="auto"/>
        <w:ind w:firstLine="482"/>
        <w:jc w:val="left"/>
        <w:rPr>
          <w:rFonts w:ascii="宋体" w:hAnsi="宋体" w:cs="宋体"/>
          <w:b/>
          <w:sz w:val="24"/>
        </w:rPr>
      </w:pPr>
      <w:r>
        <w:rPr>
          <w:rFonts w:ascii="宋体" w:hAnsi="宋体" w:cs="宋体" w:hint="eastAsia"/>
          <w:b/>
          <w:sz w:val="24"/>
        </w:rPr>
        <w:t>生物预警数据导出：</w:t>
      </w:r>
    </w:p>
    <w:p w:rsidR="00E62285" w:rsidRDefault="00D406A3" w:rsidP="00047D86">
      <w:pPr>
        <w:widowControl/>
        <w:spacing w:before="90" w:line="360" w:lineRule="auto"/>
        <w:ind w:firstLine="482"/>
        <w:jc w:val="left"/>
        <w:rPr>
          <w:rFonts w:ascii="宋体" w:hAnsi="宋体" w:cs="宋体"/>
          <w:b/>
          <w:sz w:val="24"/>
        </w:rPr>
      </w:pPr>
      <w:r>
        <w:rPr>
          <w:rFonts w:ascii="宋体" w:hAnsi="宋体" w:cs="宋体"/>
          <w:b/>
          <w:noProof/>
          <w:sz w:val="24"/>
        </w:rPr>
        <w:drawing>
          <wp:inline distT="0" distB="0" distL="0" distR="0">
            <wp:extent cx="5278120" cy="3077210"/>
            <wp:effectExtent l="0" t="0" r="17780" b="8890"/>
            <wp:docPr id="1353"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 name="图片 25"/>
                    <pic:cNvPicPr>
                      <a:picLocks noChangeAspect="1" noChangeArrowheads="1"/>
                    </pic:cNvPicPr>
                  </pic:nvPicPr>
                  <pic:blipFill>
                    <a:blip r:embed="rId31"/>
                    <a:srcRect/>
                    <a:stretch>
                      <a:fillRect/>
                    </a:stretch>
                  </pic:blipFill>
                  <pic:spPr>
                    <a:xfrm>
                      <a:off x="0" y="0"/>
                      <a:ext cx="5278120" cy="3077610"/>
                    </a:xfrm>
                    <a:prstGeom prst="rect">
                      <a:avLst/>
                    </a:prstGeom>
                    <a:noFill/>
                    <a:ln w="9525">
                      <a:noFill/>
                      <a:miter lim="800000"/>
                      <a:headEnd/>
                      <a:tailEnd/>
                    </a:ln>
                  </pic:spPr>
                </pic:pic>
              </a:graphicData>
            </a:graphic>
          </wp:inline>
        </w:drawing>
      </w:r>
    </w:p>
    <w:p w:rsidR="00E62285" w:rsidRDefault="00D406A3" w:rsidP="00047D86">
      <w:pPr>
        <w:widowControl/>
        <w:spacing w:before="90" w:line="360" w:lineRule="auto"/>
        <w:ind w:firstLine="482"/>
        <w:jc w:val="center"/>
        <w:rPr>
          <w:rFonts w:ascii="宋体" w:hAnsi="宋体" w:cs="宋体"/>
          <w:b/>
          <w:sz w:val="24"/>
        </w:rPr>
      </w:pPr>
      <w:r>
        <w:rPr>
          <w:rFonts w:ascii="宋体" w:hAnsi="宋体" w:cs="宋体" w:hint="eastAsia"/>
          <w:b/>
          <w:sz w:val="24"/>
        </w:rPr>
        <w:t>图</w:t>
      </w:r>
      <w:r>
        <w:rPr>
          <w:rFonts w:ascii="宋体" w:hAnsi="宋体" w:cs="宋体" w:hint="eastAsia"/>
          <w:b/>
          <w:sz w:val="24"/>
        </w:rPr>
        <w:t>2</w:t>
      </w:r>
      <w:r>
        <w:rPr>
          <w:rFonts w:ascii="宋体" w:hAnsi="宋体" w:cs="宋体" w:hint="eastAsia"/>
          <w:b/>
          <w:sz w:val="24"/>
        </w:rPr>
        <w:t>.</w:t>
      </w:r>
      <w:r>
        <w:rPr>
          <w:rFonts w:ascii="宋体" w:hAnsi="宋体" w:cs="宋体" w:hint="eastAsia"/>
          <w:b/>
          <w:sz w:val="24"/>
        </w:rPr>
        <w:t>2.3</w:t>
      </w:r>
      <w:r>
        <w:rPr>
          <w:rFonts w:ascii="宋体" w:hAnsi="宋体" w:cs="宋体" w:hint="eastAsia"/>
          <w:b/>
          <w:sz w:val="24"/>
        </w:rPr>
        <w:t>-</w:t>
      </w:r>
      <w:r>
        <w:rPr>
          <w:rFonts w:ascii="宋体" w:hAnsi="宋体" w:cs="宋体" w:hint="eastAsia"/>
          <w:b/>
          <w:sz w:val="24"/>
        </w:rPr>
        <w:t>3</w:t>
      </w:r>
      <w:r>
        <w:rPr>
          <w:rFonts w:ascii="宋体" w:hAnsi="宋体" w:cs="宋体" w:hint="eastAsia"/>
          <w:b/>
          <w:sz w:val="24"/>
        </w:rPr>
        <w:t xml:space="preserve"> </w:t>
      </w:r>
      <w:r>
        <w:rPr>
          <w:rFonts w:ascii="宋体" w:hAnsi="宋体" w:cs="宋体" w:hint="eastAsia"/>
          <w:b/>
          <w:sz w:val="24"/>
        </w:rPr>
        <w:t>生物预警报表导出</w:t>
      </w:r>
    </w:p>
    <w:p w:rsidR="00E62285" w:rsidRDefault="00D406A3" w:rsidP="00047D86">
      <w:pPr>
        <w:pStyle w:val="affa"/>
        <w:ind w:firstLine="480"/>
      </w:pPr>
      <w:r>
        <w:rPr>
          <w:rFonts w:hint="eastAsia"/>
        </w:rPr>
        <w:t>如图</w:t>
      </w:r>
      <w:r>
        <w:rPr>
          <w:rFonts w:hint="eastAsia"/>
        </w:rPr>
        <w:t>2</w:t>
      </w:r>
      <w:r>
        <w:rPr>
          <w:rFonts w:hint="eastAsia"/>
        </w:rPr>
        <w:t>.</w:t>
      </w:r>
      <w:r>
        <w:rPr>
          <w:rFonts w:hint="eastAsia"/>
        </w:rPr>
        <w:t>2</w:t>
      </w:r>
      <w:r>
        <w:rPr>
          <w:rFonts w:hint="eastAsia"/>
        </w:rPr>
        <w:t>-12</w:t>
      </w:r>
      <w:r>
        <w:rPr>
          <w:rFonts w:hint="eastAsia"/>
        </w:rPr>
        <w:t>所示，选择要查看的站点及时间范围，点击红框位置导出按钮即可一键生成想对应的生物预警数据</w:t>
      </w:r>
      <w:r>
        <w:rPr>
          <w:rFonts w:hint="eastAsia"/>
        </w:rPr>
        <w:t>Excel</w:t>
      </w:r>
      <w:r>
        <w:rPr>
          <w:rFonts w:hint="eastAsia"/>
        </w:rPr>
        <w:t>文档报表。如图</w:t>
      </w:r>
      <w:r>
        <w:rPr>
          <w:rFonts w:hint="eastAsia"/>
        </w:rPr>
        <w:t>2</w:t>
      </w:r>
      <w:r>
        <w:rPr>
          <w:rFonts w:hint="eastAsia"/>
        </w:rPr>
        <w:t>.</w:t>
      </w:r>
      <w:r>
        <w:rPr>
          <w:rFonts w:hint="eastAsia"/>
        </w:rPr>
        <w:t>2.3</w:t>
      </w:r>
      <w:r>
        <w:rPr>
          <w:rFonts w:hint="eastAsia"/>
        </w:rPr>
        <w:t>-</w:t>
      </w:r>
      <w:r>
        <w:rPr>
          <w:rFonts w:hint="eastAsia"/>
        </w:rPr>
        <w:t>4</w:t>
      </w:r>
      <w:r>
        <w:rPr>
          <w:rFonts w:hint="eastAsia"/>
        </w:rPr>
        <w:t>所示：</w:t>
      </w:r>
    </w:p>
    <w:p w:rsidR="00E62285" w:rsidRDefault="00D406A3" w:rsidP="00047D86">
      <w:pPr>
        <w:widowControl/>
        <w:spacing w:before="90" w:line="360" w:lineRule="auto"/>
        <w:ind w:firstLine="482"/>
        <w:jc w:val="left"/>
        <w:rPr>
          <w:rFonts w:ascii="宋体" w:hAnsi="宋体" w:cs="宋体"/>
          <w:b/>
          <w:sz w:val="24"/>
        </w:rPr>
      </w:pPr>
      <w:r>
        <w:rPr>
          <w:rFonts w:ascii="宋体" w:hAnsi="宋体" w:cs="宋体"/>
          <w:b/>
          <w:noProof/>
          <w:sz w:val="24"/>
        </w:rPr>
        <w:lastRenderedPageBreak/>
        <w:drawing>
          <wp:inline distT="0" distB="0" distL="0" distR="0">
            <wp:extent cx="5278120" cy="4501515"/>
            <wp:effectExtent l="0" t="0" r="17780" b="13335"/>
            <wp:docPr id="1354"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 name="图片 28"/>
                    <pic:cNvPicPr>
                      <a:picLocks noChangeAspect="1" noChangeArrowheads="1"/>
                    </pic:cNvPicPr>
                  </pic:nvPicPr>
                  <pic:blipFill>
                    <a:blip r:embed="rId32"/>
                    <a:srcRect/>
                    <a:stretch>
                      <a:fillRect/>
                    </a:stretch>
                  </pic:blipFill>
                  <pic:spPr>
                    <a:xfrm>
                      <a:off x="0" y="0"/>
                      <a:ext cx="5278120" cy="4501606"/>
                    </a:xfrm>
                    <a:prstGeom prst="rect">
                      <a:avLst/>
                    </a:prstGeom>
                    <a:noFill/>
                    <a:ln w="9525">
                      <a:noFill/>
                      <a:miter lim="800000"/>
                      <a:headEnd/>
                      <a:tailEnd/>
                    </a:ln>
                  </pic:spPr>
                </pic:pic>
              </a:graphicData>
            </a:graphic>
          </wp:inline>
        </w:drawing>
      </w:r>
    </w:p>
    <w:p w:rsidR="00E62285" w:rsidRDefault="00D406A3" w:rsidP="00047D86">
      <w:pPr>
        <w:widowControl/>
        <w:spacing w:before="90" w:line="360" w:lineRule="auto"/>
        <w:ind w:firstLine="482"/>
        <w:jc w:val="center"/>
        <w:rPr>
          <w:rFonts w:ascii="宋体" w:hAnsi="宋体" w:cs="宋体"/>
          <w:b/>
          <w:sz w:val="24"/>
        </w:rPr>
      </w:pPr>
      <w:r>
        <w:rPr>
          <w:rFonts w:ascii="宋体" w:hAnsi="宋体" w:cs="宋体" w:hint="eastAsia"/>
          <w:b/>
          <w:sz w:val="24"/>
        </w:rPr>
        <w:t>图</w:t>
      </w:r>
      <w:r>
        <w:rPr>
          <w:rFonts w:ascii="宋体" w:hAnsi="宋体" w:cs="宋体" w:hint="eastAsia"/>
          <w:b/>
          <w:sz w:val="24"/>
        </w:rPr>
        <w:t>2</w:t>
      </w:r>
      <w:r>
        <w:rPr>
          <w:rFonts w:ascii="宋体" w:hAnsi="宋体" w:cs="宋体" w:hint="eastAsia"/>
          <w:b/>
          <w:sz w:val="24"/>
        </w:rPr>
        <w:t>.</w:t>
      </w:r>
      <w:r>
        <w:rPr>
          <w:rFonts w:ascii="宋体" w:hAnsi="宋体" w:cs="宋体" w:hint="eastAsia"/>
          <w:b/>
          <w:sz w:val="24"/>
        </w:rPr>
        <w:t>2.3</w:t>
      </w:r>
      <w:r>
        <w:rPr>
          <w:rFonts w:ascii="宋体" w:hAnsi="宋体" w:cs="宋体" w:hint="eastAsia"/>
          <w:b/>
          <w:sz w:val="24"/>
        </w:rPr>
        <w:t>-</w:t>
      </w:r>
      <w:r>
        <w:rPr>
          <w:rFonts w:ascii="宋体" w:hAnsi="宋体" w:cs="宋体" w:hint="eastAsia"/>
          <w:b/>
          <w:sz w:val="24"/>
        </w:rPr>
        <w:t>4</w:t>
      </w:r>
      <w:r>
        <w:rPr>
          <w:rFonts w:ascii="宋体" w:hAnsi="宋体" w:cs="宋体" w:hint="eastAsia"/>
          <w:b/>
          <w:sz w:val="24"/>
        </w:rPr>
        <w:t xml:space="preserve"> </w:t>
      </w:r>
      <w:r>
        <w:rPr>
          <w:rFonts w:ascii="宋体" w:hAnsi="宋体" w:cs="宋体" w:hint="eastAsia"/>
          <w:b/>
          <w:sz w:val="24"/>
        </w:rPr>
        <w:t>生物预警</w:t>
      </w:r>
      <w:r>
        <w:rPr>
          <w:rFonts w:ascii="宋体" w:hAnsi="宋体" w:cs="宋体" w:hint="eastAsia"/>
          <w:b/>
          <w:sz w:val="24"/>
        </w:rPr>
        <w:t>Excel</w:t>
      </w:r>
      <w:r>
        <w:rPr>
          <w:rFonts w:ascii="宋体" w:hAnsi="宋体" w:cs="宋体" w:hint="eastAsia"/>
          <w:b/>
          <w:sz w:val="24"/>
        </w:rPr>
        <w:t>报表</w:t>
      </w:r>
    </w:p>
    <w:p w:rsidR="00E62285" w:rsidRDefault="00D406A3" w:rsidP="00047D86">
      <w:pPr>
        <w:pStyle w:val="affa"/>
        <w:ind w:firstLine="480"/>
        <w:rPr>
          <w:rFonts w:ascii="宋体" w:hAnsi="宋体" w:cs="宋体"/>
          <w:b/>
        </w:rPr>
      </w:pPr>
      <w:r>
        <w:rPr>
          <w:shd w:val="clear" w:color="auto" w:fill="FDFDFE"/>
        </w:rPr>
        <w:t>一键生成</w:t>
      </w:r>
      <w:r>
        <w:rPr>
          <w:rFonts w:ascii="宋体" w:hAnsi="宋体" w:cs="宋体" w:hint="eastAsia"/>
        </w:rPr>
        <w:t>生物预警</w:t>
      </w:r>
      <w:r>
        <w:rPr>
          <w:shd w:val="clear" w:color="auto" w:fill="FDFDFE"/>
        </w:rPr>
        <w:t>报表</w:t>
      </w:r>
      <w:r>
        <w:rPr>
          <w:rFonts w:hint="eastAsia"/>
          <w:shd w:val="clear" w:color="auto" w:fill="FDFDFE"/>
        </w:rPr>
        <w:t>，在</w:t>
      </w:r>
      <w:r>
        <w:rPr>
          <w:shd w:val="clear" w:color="auto" w:fill="FDFDFE"/>
        </w:rPr>
        <w:t>提高工作效率、提升报表质量、增强决策支持、降低人力成本以及促进跨部门协作等方面都具有显著优点。</w:t>
      </w:r>
    </w:p>
    <w:p w:rsidR="00E62285" w:rsidRDefault="00D406A3" w:rsidP="00047D86">
      <w:pPr>
        <w:pStyle w:val="41"/>
        <w:spacing w:before="120" w:after="120"/>
      </w:pPr>
      <w:r>
        <w:rPr>
          <w:rFonts w:hint="eastAsia"/>
        </w:rPr>
        <w:t>理化参数报表：</w:t>
      </w:r>
    </w:p>
    <w:p w:rsidR="00E62285" w:rsidRDefault="00D406A3" w:rsidP="00047D86">
      <w:pPr>
        <w:pStyle w:val="affa"/>
        <w:ind w:firstLine="480"/>
      </w:pPr>
      <w:r>
        <w:rPr>
          <w:rFonts w:hint="eastAsia"/>
          <w:shd w:val="clear" w:color="auto" w:fill="FDFDFE"/>
        </w:rPr>
        <w:t>这张图片展示了一个电子表格，主要用于展示和记录理化参数的历史数据。表格的标题为“理化参数历史数据”，并提供了多种报表生成选项，包括日报、周报、月报、季报和年报，以及站点选择和日期选择功能。</w:t>
      </w:r>
    </w:p>
    <w:p w:rsidR="00E62285" w:rsidRDefault="00D406A3" w:rsidP="00047D86">
      <w:pPr>
        <w:pStyle w:val="affa"/>
        <w:ind w:firstLine="480"/>
      </w:pPr>
      <w:r>
        <w:rPr>
          <w:rFonts w:hint="eastAsia"/>
          <w:shd w:val="clear" w:color="auto" w:fill="FDFDFE"/>
        </w:rPr>
        <w:t>表格中详细列出了多个理化参数，包括</w:t>
      </w:r>
      <w:r>
        <w:rPr>
          <w:rFonts w:hint="eastAsia"/>
          <w:shd w:val="clear" w:color="auto" w:fill="FDFDFE"/>
        </w:rPr>
        <w:t>pH</w:t>
      </w:r>
      <w:r>
        <w:rPr>
          <w:rFonts w:hint="eastAsia"/>
          <w:shd w:val="clear" w:color="auto" w:fill="FDFDFE"/>
        </w:rPr>
        <w:t>值、水温、溶解氧、电导率、氨氮、总磷、总氮、叶绿素</w:t>
      </w:r>
      <w:r>
        <w:rPr>
          <w:rFonts w:hint="eastAsia"/>
          <w:shd w:val="clear" w:color="auto" w:fill="FDFDFE"/>
        </w:rPr>
        <w:t>a</w:t>
      </w:r>
      <w:r>
        <w:rPr>
          <w:rFonts w:hint="eastAsia"/>
          <w:shd w:val="clear" w:color="auto" w:fill="FDFDFE"/>
        </w:rPr>
        <w:t>和蓝藻等。每个参数都对应有具体的数值和单位，如℃表示温度，</w:t>
      </w:r>
      <w:r>
        <w:rPr>
          <w:rFonts w:hint="eastAsia"/>
          <w:shd w:val="clear" w:color="auto" w:fill="FDFDFE"/>
        </w:rPr>
        <w:t>mg/L</w:t>
      </w:r>
      <w:r>
        <w:rPr>
          <w:rFonts w:hint="eastAsia"/>
          <w:shd w:val="clear" w:color="auto" w:fill="FDFDFE"/>
        </w:rPr>
        <w:t>、μ</w:t>
      </w:r>
      <w:r>
        <w:rPr>
          <w:rFonts w:hint="eastAsia"/>
          <w:shd w:val="clear" w:color="auto" w:fill="FDFDFE"/>
        </w:rPr>
        <w:t>S/cm</w:t>
      </w:r>
      <w:r>
        <w:rPr>
          <w:rFonts w:hint="eastAsia"/>
          <w:shd w:val="clear" w:color="auto" w:fill="FDFDFE"/>
        </w:rPr>
        <w:t>等表示浓度或电导率。表格还记录了每个参数的监测时间，并标注了某些参数的无量纲单位（尽管在给出的文本中，无量纲单位并未直接对应到具体</w:t>
      </w:r>
      <w:r>
        <w:rPr>
          <w:rFonts w:hint="eastAsia"/>
          <w:shd w:val="clear" w:color="auto" w:fill="FDFDFE"/>
        </w:rPr>
        <w:lastRenderedPageBreak/>
        <w:t>参数，可能是表格设计的一部分）。</w:t>
      </w:r>
    </w:p>
    <w:p w:rsidR="00E62285" w:rsidRDefault="00D406A3" w:rsidP="00047D86">
      <w:pPr>
        <w:pStyle w:val="affa"/>
        <w:ind w:firstLine="480"/>
      </w:pPr>
      <w:r>
        <w:rPr>
          <w:rFonts w:hint="eastAsia"/>
          <w:shd w:val="clear" w:color="auto" w:fill="FDFDFE"/>
        </w:rPr>
        <w:t>表格内容展示了从</w:t>
      </w:r>
      <w:r>
        <w:rPr>
          <w:rFonts w:hint="eastAsia"/>
          <w:shd w:val="clear" w:color="auto" w:fill="FDFDFE"/>
        </w:rPr>
        <w:t>2024</w:t>
      </w:r>
      <w:r>
        <w:rPr>
          <w:rFonts w:hint="eastAsia"/>
          <w:shd w:val="clear" w:color="auto" w:fill="FDFDFE"/>
        </w:rPr>
        <w:t>年</w:t>
      </w:r>
      <w:r>
        <w:rPr>
          <w:rFonts w:hint="eastAsia"/>
          <w:shd w:val="clear" w:color="auto" w:fill="FDFDFE"/>
        </w:rPr>
        <w:t>11</w:t>
      </w:r>
      <w:r>
        <w:rPr>
          <w:rFonts w:hint="eastAsia"/>
          <w:shd w:val="clear" w:color="auto" w:fill="FDFDFE"/>
        </w:rPr>
        <w:t>月到</w:t>
      </w:r>
      <w:r>
        <w:rPr>
          <w:rFonts w:hint="eastAsia"/>
          <w:shd w:val="clear" w:color="auto" w:fill="FDFDFE"/>
        </w:rPr>
        <w:t>4</w:t>
      </w:r>
      <w:r>
        <w:rPr>
          <w:rFonts w:hint="eastAsia"/>
          <w:shd w:val="clear" w:color="auto" w:fill="FDFDFE"/>
        </w:rPr>
        <w:t>月（或更长时间，但具体取决于日期选择的范围）的数据变化。对于每个参数，都列出了最小值、平均值和最大值，以及在该时间段内的具体监测数值。这些数据有</w:t>
      </w:r>
      <w:r>
        <w:rPr>
          <w:rFonts w:hint="eastAsia"/>
          <w:shd w:val="clear" w:color="auto" w:fill="FDFDFE"/>
        </w:rPr>
        <w:t>助于分析水质或其他环境条件的变化趋势和稳定性。</w:t>
      </w:r>
    </w:p>
    <w:p w:rsidR="00E62285" w:rsidRDefault="00D406A3" w:rsidP="00047D86">
      <w:pPr>
        <w:pStyle w:val="affa"/>
        <w:ind w:firstLine="480"/>
      </w:pPr>
      <w:r>
        <w:rPr>
          <w:rFonts w:hint="eastAsia"/>
          <w:shd w:val="clear" w:color="auto" w:fill="FDFDFE"/>
        </w:rPr>
        <w:t>此外，表格还包含了对水质或其他环境条件的综合评价。根据给出的数据，综合评价结果显示为“Ⅱ类”，这可能意味着水质或其他环境条件处于一定的标准范围内，但并非最优。同时，表格还列出了每个参数的单独评价，如“正常”、“</w:t>
      </w:r>
      <w:r>
        <w:rPr>
          <w:rFonts w:ascii="宋体" w:hAnsi="宋体" w:cs="宋体" w:hint="eastAsia"/>
          <w:color w:val="333333"/>
          <w:sz w:val="21"/>
          <w:shd w:val="clear" w:color="auto" w:fill="FFFFFF"/>
        </w:rPr>
        <w:t>Ⅰ</w:t>
      </w:r>
      <w:r>
        <w:rPr>
          <w:rFonts w:hint="eastAsia"/>
          <w:shd w:val="clear" w:color="auto" w:fill="FDFDFE"/>
        </w:rPr>
        <w:t>类”或“Ⅱ类”，这些评价可能基于预设的标准或阈值。</w:t>
      </w:r>
    </w:p>
    <w:p w:rsidR="00E62285" w:rsidRDefault="00D406A3" w:rsidP="00047D86">
      <w:pPr>
        <w:pStyle w:val="affa"/>
        <w:ind w:firstLine="480"/>
        <w:rPr>
          <w:rFonts w:ascii="Calibri" w:hAnsi="Calibri"/>
        </w:rPr>
      </w:pPr>
      <w:r>
        <w:rPr>
          <w:rFonts w:hint="eastAsia"/>
          <w:shd w:val="clear" w:color="auto" w:fill="FDFDFE"/>
        </w:rPr>
        <w:t>最后，表格还提供了记录数的统计信息，显示了每个参数或整个数据集的记录数量，有助于了解数据的完整性和覆盖范围。如图</w:t>
      </w:r>
      <w:r>
        <w:rPr>
          <w:rFonts w:hint="eastAsia"/>
          <w:shd w:val="clear" w:color="auto" w:fill="FDFDFE"/>
        </w:rPr>
        <w:t>2</w:t>
      </w:r>
      <w:r>
        <w:rPr>
          <w:rFonts w:hint="eastAsia"/>
        </w:rPr>
        <w:t>.</w:t>
      </w:r>
      <w:r>
        <w:rPr>
          <w:rFonts w:hint="eastAsia"/>
        </w:rPr>
        <w:t>2.3</w:t>
      </w:r>
      <w:r>
        <w:rPr>
          <w:rFonts w:hint="eastAsia"/>
        </w:rPr>
        <w:t>-</w:t>
      </w:r>
      <w:r>
        <w:rPr>
          <w:rFonts w:hint="eastAsia"/>
        </w:rPr>
        <w:t>5</w:t>
      </w:r>
      <w:r>
        <w:rPr>
          <w:rFonts w:hint="eastAsia"/>
        </w:rPr>
        <w:t>：</w:t>
      </w:r>
    </w:p>
    <w:p w:rsidR="00E62285" w:rsidRDefault="00D406A3" w:rsidP="00047D86">
      <w:pPr>
        <w:spacing w:line="360" w:lineRule="auto"/>
        <w:ind w:firstLine="560"/>
        <w:rPr>
          <w:rFonts w:ascii="宋体" w:hAnsi="宋体" w:cs="宋体"/>
        </w:rPr>
      </w:pPr>
      <w:r>
        <w:rPr>
          <w:noProof/>
        </w:rPr>
        <w:drawing>
          <wp:inline distT="0" distB="0" distL="114300" distR="114300">
            <wp:extent cx="5600700" cy="3023870"/>
            <wp:effectExtent l="0" t="0" r="0" b="5080"/>
            <wp:docPr id="5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11"/>
                    <pic:cNvPicPr>
                      <a:picLocks noChangeAspect="1"/>
                    </pic:cNvPicPr>
                  </pic:nvPicPr>
                  <pic:blipFill>
                    <a:blip r:embed="rId33"/>
                    <a:stretch>
                      <a:fillRect/>
                    </a:stretch>
                  </pic:blipFill>
                  <pic:spPr>
                    <a:xfrm>
                      <a:off x="0" y="0"/>
                      <a:ext cx="5600700" cy="3023870"/>
                    </a:xfrm>
                    <a:prstGeom prst="rect">
                      <a:avLst/>
                    </a:prstGeom>
                    <a:noFill/>
                    <a:ln>
                      <a:noFill/>
                    </a:ln>
                  </pic:spPr>
                </pic:pic>
              </a:graphicData>
            </a:graphic>
          </wp:inline>
        </w:drawing>
      </w:r>
    </w:p>
    <w:p w:rsidR="00E62285" w:rsidRDefault="00D406A3" w:rsidP="00047D86">
      <w:pPr>
        <w:widowControl/>
        <w:spacing w:before="90" w:line="360" w:lineRule="auto"/>
        <w:ind w:firstLine="482"/>
        <w:jc w:val="center"/>
        <w:rPr>
          <w:rFonts w:ascii="宋体" w:hAnsi="宋体" w:cs="宋体"/>
          <w:b/>
          <w:sz w:val="24"/>
        </w:rPr>
      </w:pPr>
      <w:r>
        <w:rPr>
          <w:rFonts w:ascii="宋体" w:hAnsi="宋体" w:cs="宋体" w:hint="eastAsia"/>
          <w:b/>
          <w:sz w:val="24"/>
        </w:rPr>
        <w:t>图</w:t>
      </w:r>
      <w:r>
        <w:rPr>
          <w:rFonts w:ascii="宋体" w:hAnsi="宋体" w:cs="宋体" w:hint="eastAsia"/>
          <w:b/>
          <w:sz w:val="24"/>
        </w:rPr>
        <w:t>2</w:t>
      </w:r>
      <w:r>
        <w:rPr>
          <w:rFonts w:ascii="宋体" w:hAnsi="宋体" w:cs="宋体" w:hint="eastAsia"/>
          <w:b/>
          <w:sz w:val="24"/>
        </w:rPr>
        <w:t>.</w:t>
      </w:r>
      <w:r>
        <w:rPr>
          <w:rFonts w:ascii="宋体" w:hAnsi="宋体" w:cs="宋体" w:hint="eastAsia"/>
          <w:b/>
          <w:sz w:val="24"/>
        </w:rPr>
        <w:t>2.3</w:t>
      </w:r>
      <w:r>
        <w:rPr>
          <w:rFonts w:ascii="宋体" w:hAnsi="宋体" w:cs="宋体" w:hint="eastAsia"/>
          <w:b/>
          <w:sz w:val="24"/>
        </w:rPr>
        <w:t>-</w:t>
      </w:r>
      <w:r>
        <w:rPr>
          <w:rFonts w:ascii="宋体" w:hAnsi="宋体" w:cs="宋体" w:hint="eastAsia"/>
          <w:b/>
          <w:sz w:val="24"/>
        </w:rPr>
        <w:t>5</w:t>
      </w:r>
      <w:r>
        <w:rPr>
          <w:rFonts w:ascii="宋体" w:hAnsi="宋体" w:cs="宋体" w:hint="eastAsia"/>
          <w:b/>
          <w:sz w:val="24"/>
        </w:rPr>
        <w:t>理化参数报表模块</w:t>
      </w:r>
    </w:p>
    <w:p w:rsidR="00E62285" w:rsidRDefault="00D406A3" w:rsidP="00047D86">
      <w:pPr>
        <w:widowControl/>
        <w:spacing w:before="90" w:line="360" w:lineRule="auto"/>
        <w:ind w:firstLine="562"/>
        <w:jc w:val="left"/>
        <w:rPr>
          <w:rFonts w:ascii="宋体" w:hAnsi="宋体" w:cs="宋体"/>
          <w:b/>
        </w:rPr>
      </w:pPr>
      <w:r>
        <w:rPr>
          <w:rFonts w:ascii="宋体" w:hAnsi="宋体" w:cs="宋体" w:hint="eastAsia"/>
          <w:b/>
        </w:rPr>
        <w:t>理化参数报表导出功能：</w:t>
      </w:r>
    </w:p>
    <w:p w:rsidR="00E62285" w:rsidRDefault="00D406A3" w:rsidP="00047D86">
      <w:pPr>
        <w:widowControl/>
        <w:spacing w:before="90" w:line="360" w:lineRule="auto"/>
        <w:ind w:firstLine="562"/>
        <w:jc w:val="left"/>
        <w:rPr>
          <w:rFonts w:ascii="宋体" w:hAnsi="宋体" w:cs="宋体"/>
          <w:b/>
        </w:rPr>
      </w:pPr>
      <w:r>
        <w:rPr>
          <w:rFonts w:ascii="宋体" w:hAnsi="宋体" w:cs="宋体"/>
          <w:b/>
          <w:noProof/>
        </w:rPr>
        <w:lastRenderedPageBreak/>
        <w:drawing>
          <wp:inline distT="0" distB="0" distL="0" distR="0">
            <wp:extent cx="5278120" cy="3094355"/>
            <wp:effectExtent l="0" t="0" r="17780" b="10795"/>
            <wp:docPr id="1356"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 name="图片 37"/>
                    <pic:cNvPicPr>
                      <a:picLocks noChangeAspect="1" noChangeArrowheads="1"/>
                    </pic:cNvPicPr>
                  </pic:nvPicPr>
                  <pic:blipFill>
                    <a:blip r:embed="rId34"/>
                    <a:srcRect/>
                    <a:stretch>
                      <a:fillRect/>
                    </a:stretch>
                  </pic:blipFill>
                  <pic:spPr>
                    <a:xfrm>
                      <a:off x="0" y="0"/>
                      <a:ext cx="5278120" cy="3094739"/>
                    </a:xfrm>
                    <a:prstGeom prst="rect">
                      <a:avLst/>
                    </a:prstGeom>
                    <a:noFill/>
                    <a:ln w="9525">
                      <a:noFill/>
                      <a:miter lim="800000"/>
                      <a:headEnd/>
                      <a:tailEnd/>
                    </a:ln>
                  </pic:spPr>
                </pic:pic>
              </a:graphicData>
            </a:graphic>
          </wp:inline>
        </w:drawing>
      </w:r>
    </w:p>
    <w:p w:rsidR="00E62285" w:rsidRDefault="00D406A3" w:rsidP="00047D86">
      <w:pPr>
        <w:widowControl/>
        <w:spacing w:before="90" w:line="360" w:lineRule="auto"/>
        <w:ind w:firstLine="482"/>
        <w:jc w:val="center"/>
        <w:rPr>
          <w:rFonts w:ascii="宋体" w:hAnsi="宋体" w:cs="宋体"/>
          <w:b/>
          <w:sz w:val="24"/>
        </w:rPr>
      </w:pPr>
      <w:r>
        <w:rPr>
          <w:rFonts w:ascii="宋体" w:hAnsi="宋体" w:cs="宋体" w:hint="eastAsia"/>
          <w:b/>
          <w:sz w:val="24"/>
        </w:rPr>
        <w:t>图</w:t>
      </w:r>
      <w:r>
        <w:rPr>
          <w:rFonts w:ascii="宋体" w:hAnsi="宋体" w:cs="宋体" w:hint="eastAsia"/>
          <w:b/>
          <w:sz w:val="24"/>
        </w:rPr>
        <w:t>2</w:t>
      </w:r>
      <w:r>
        <w:rPr>
          <w:rFonts w:ascii="宋体" w:hAnsi="宋体" w:cs="宋体" w:hint="eastAsia"/>
          <w:b/>
          <w:sz w:val="24"/>
        </w:rPr>
        <w:t>.</w:t>
      </w:r>
      <w:r>
        <w:rPr>
          <w:rFonts w:ascii="宋体" w:hAnsi="宋体" w:cs="宋体" w:hint="eastAsia"/>
          <w:b/>
          <w:sz w:val="24"/>
        </w:rPr>
        <w:t>2.3</w:t>
      </w:r>
      <w:r>
        <w:rPr>
          <w:rFonts w:ascii="宋体" w:hAnsi="宋体" w:cs="宋体" w:hint="eastAsia"/>
          <w:b/>
          <w:sz w:val="24"/>
        </w:rPr>
        <w:t>-</w:t>
      </w:r>
      <w:r>
        <w:rPr>
          <w:rFonts w:ascii="宋体" w:hAnsi="宋体" w:cs="宋体" w:hint="eastAsia"/>
          <w:b/>
          <w:sz w:val="24"/>
        </w:rPr>
        <w:t>6</w:t>
      </w:r>
      <w:r>
        <w:rPr>
          <w:rFonts w:ascii="宋体" w:hAnsi="宋体" w:cs="宋体" w:hint="eastAsia"/>
          <w:b/>
          <w:sz w:val="24"/>
        </w:rPr>
        <w:t>理化参数报表导出</w:t>
      </w:r>
    </w:p>
    <w:p w:rsidR="00E62285" w:rsidRDefault="00D406A3" w:rsidP="00047D86">
      <w:pPr>
        <w:pStyle w:val="affa"/>
        <w:ind w:firstLine="480"/>
      </w:pPr>
      <w:r>
        <w:rPr>
          <w:rFonts w:hint="eastAsia"/>
        </w:rPr>
        <w:t>如图</w:t>
      </w:r>
      <w:r>
        <w:rPr>
          <w:rFonts w:hint="eastAsia"/>
        </w:rPr>
        <w:t>2</w:t>
      </w:r>
      <w:r>
        <w:rPr>
          <w:rFonts w:hint="eastAsia"/>
        </w:rPr>
        <w:t>.</w:t>
      </w:r>
      <w:r>
        <w:rPr>
          <w:rFonts w:hint="eastAsia"/>
        </w:rPr>
        <w:t>2</w:t>
      </w:r>
      <w:r>
        <w:rPr>
          <w:rFonts w:hint="eastAsia"/>
        </w:rPr>
        <w:t>-15</w:t>
      </w:r>
      <w:r>
        <w:rPr>
          <w:rFonts w:hint="eastAsia"/>
        </w:rPr>
        <w:t>所示，选择要查看的站点及时间范围，点击红框位置导出按钮即可一键生成想对应的理化参数数据</w:t>
      </w:r>
      <w:r>
        <w:rPr>
          <w:rFonts w:hint="eastAsia"/>
        </w:rPr>
        <w:t>Excel</w:t>
      </w:r>
      <w:r>
        <w:rPr>
          <w:rFonts w:hint="eastAsia"/>
        </w:rPr>
        <w:t>文档报表。如图</w:t>
      </w:r>
      <w:r>
        <w:rPr>
          <w:rFonts w:hint="eastAsia"/>
        </w:rPr>
        <w:t>2</w:t>
      </w:r>
      <w:r>
        <w:rPr>
          <w:rFonts w:hint="eastAsia"/>
        </w:rPr>
        <w:t>.</w:t>
      </w:r>
      <w:r>
        <w:rPr>
          <w:rFonts w:hint="eastAsia"/>
        </w:rPr>
        <w:t>2.3</w:t>
      </w:r>
      <w:r>
        <w:rPr>
          <w:rFonts w:hint="eastAsia"/>
        </w:rPr>
        <w:t>-</w:t>
      </w:r>
      <w:r>
        <w:rPr>
          <w:rFonts w:hint="eastAsia"/>
        </w:rPr>
        <w:t>7</w:t>
      </w:r>
      <w:r>
        <w:rPr>
          <w:rFonts w:hint="eastAsia"/>
        </w:rPr>
        <w:t>所示：</w:t>
      </w:r>
    </w:p>
    <w:p w:rsidR="00E62285" w:rsidRDefault="00D406A3" w:rsidP="00047D86">
      <w:pPr>
        <w:widowControl/>
        <w:spacing w:before="90" w:line="360" w:lineRule="auto"/>
        <w:ind w:firstLine="562"/>
        <w:jc w:val="left"/>
        <w:rPr>
          <w:rFonts w:ascii="宋体" w:hAnsi="宋体" w:cs="宋体"/>
          <w:b/>
        </w:rPr>
      </w:pPr>
      <w:r>
        <w:rPr>
          <w:rFonts w:ascii="宋体" w:hAnsi="宋体" w:cs="宋体" w:hint="eastAsia"/>
          <w:b/>
          <w:noProof/>
        </w:rPr>
        <w:drawing>
          <wp:inline distT="0" distB="0" distL="0" distR="0">
            <wp:extent cx="5278120" cy="3181985"/>
            <wp:effectExtent l="0" t="0" r="17780" b="18415"/>
            <wp:docPr id="1357"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 name="图片 40"/>
                    <pic:cNvPicPr>
                      <a:picLocks noChangeAspect="1" noChangeArrowheads="1"/>
                    </pic:cNvPicPr>
                  </pic:nvPicPr>
                  <pic:blipFill>
                    <a:blip r:embed="rId35"/>
                    <a:srcRect/>
                    <a:stretch>
                      <a:fillRect/>
                    </a:stretch>
                  </pic:blipFill>
                  <pic:spPr>
                    <a:xfrm>
                      <a:off x="0" y="0"/>
                      <a:ext cx="5278120" cy="3182581"/>
                    </a:xfrm>
                    <a:prstGeom prst="rect">
                      <a:avLst/>
                    </a:prstGeom>
                    <a:noFill/>
                    <a:ln w="9525">
                      <a:noFill/>
                      <a:miter lim="800000"/>
                      <a:headEnd/>
                      <a:tailEnd/>
                    </a:ln>
                  </pic:spPr>
                </pic:pic>
              </a:graphicData>
            </a:graphic>
          </wp:inline>
        </w:drawing>
      </w:r>
    </w:p>
    <w:p w:rsidR="00E62285" w:rsidRDefault="00D406A3" w:rsidP="00047D86">
      <w:pPr>
        <w:widowControl/>
        <w:spacing w:before="90" w:line="360" w:lineRule="auto"/>
        <w:ind w:firstLine="482"/>
        <w:jc w:val="center"/>
        <w:rPr>
          <w:rFonts w:ascii="宋体" w:hAnsi="宋体" w:cs="宋体"/>
          <w:b/>
          <w:sz w:val="24"/>
        </w:rPr>
      </w:pPr>
      <w:r>
        <w:rPr>
          <w:rFonts w:ascii="宋体" w:hAnsi="宋体" w:cs="宋体" w:hint="eastAsia"/>
          <w:b/>
          <w:sz w:val="24"/>
        </w:rPr>
        <w:t>图</w:t>
      </w:r>
      <w:r>
        <w:rPr>
          <w:rFonts w:ascii="宋体" w:hAnsi="宋体" w:cs="宋体" w:hint="eastAsia"/>
          <w:b/>
          <w:sz w:val="24"/>
        </w:rPr>
        <w:t>2</w:t>
      </w:r>
      <w:r>
        <w:rPr>
          <w:rFonts w:ascii="宋体" w:hAnsi="宋体" w:cs="宋体" w:hint="eastAsia"/>
          <w:b/>
          <w:sz w:val="24"/>
        </w:rPr>
        <w:t>.</w:t>
      </w:r>
      <w:r>
        <w:rPr>
          <w:rFonts w:ascii="宋体" w:hAnsi="宋体" w:cs="宋体" w:hint="eastAsia"/>
          <w:b/>
          <w:sz w:val="24"/>
        </w:rPr>
        <w:t>2.3</w:t>
      </w:r>
      <w:r>
        <w:rPr>
          <w:rFonts w:ascii="宋体" w:hAnsi="宋体" w:cs="宋体" w:hint="eastAsia"/>
          <w:b/>
          <w:sz w:val="24"/>
        </w:rPr>
        <w:t>-</w:t>
      </w:r>
      <w:r>
        <w:rPr>
          <w:rFonts w:ascii="宋体" w:hAnsi="宋体" w:cs="宋体" w:hint="eastAsia"/>
          <w:b/>
          <w:sz w:val="24"/>
        </w:rPr>
        <w:t>7</w:t>
      </w:r>
      <w:r>
        <w:rPr>
          <w:rFonts w:ascii="宋体" w:hAnsi="宋体" w:cs="宋体" w:hint="eastAsia"/>
          <w:b/>
          <w:sz w:val="24"/>
        </w:rPr>
        <w:t>理化参数</w:t>
      </w:r>
      <w:r>
        <w:rPr>
          <w:rFonts w:ascii="宋体" w:hAnsi="宋体" w:cs="宋体" w:hint="eastAsia"/>
          <w:b/>
          <w:sz w:val="24"/>
        </w:rPr>
        <w:t>Excel</w:t>
      </w:r>
      <w:r>
        <w:rPr>
          <w:rFonts w:ascii="宋体" w:hAnsi="宋体" w:cs="宋体" w:hint="eastAsia"/>
          <w:b/>
          <w:sz w:val="24"/>
        </w:rPr>
        <w:t>报表</w:t>
      </w:r>
    </w:p>
    <w:p w:rsidR="00E62285" w:rsidRDefault="00D406A3" w:rsidP="00047D86">
      <w:pPr>
        <w:pStyle w:val="41"/>
        <w:spacing w:before="120" w:after="120"/>
      </w:pPr>
      <w:r>
        <w:rPr>
          <w:rFonts w:hint="eastAsia"/>
        </w:rPr>
        <w:lastRenderedPageBreak/>
        <w:t>综合参数报表：</w:t>
      </w:r>
    </w:p>
    <w:p w:rsidR="00E62285" w:rsidRDefault="00D406A3" w:rsidP="00047D86">
      <w:pPr>
        <w:pStyle w:val="affa"/>
        <w:ind w:firstLine="480"/>
      </w:pPr>
      <w:r>
        <w:rPr>
          <w:rFonts w:hint="eastAsia"/>
          <w:shd w:val="clear" w:color="auto" w:fill="FDFDFE"/>
        </w:rPr>
        <w:t>这张图片展示了一个详细的理化参数历史数据记录表格，用于跟踪和展示水质或其他环境因素的变化情况。以下是对图片内容的详细介绍：</w:t>
      </w:r>
    </w:p>
    <w:p w:rsidR="00E62285" w:rsidRDefault="00D406A3" w:rsidP="00047D86">
      <w:pPr>
        <w:pStyle w:val="affa"/>
        <w:ind w:firstLine="482"/>
        <w:rPr>
          <w:b/>
          <w:bCs/>
        </w:rPr>
      </w:pPr>
      <w:r>
        <w:rPr>
          <w:rFonts w:hint="eastAsia"/>
          <w:b/>
          <w:bCs/>
          <w:shd w:val="clear" w:color="auto" w:fill="FDFDFE"/>
        </w:rPr>
        <w:t>1.</w:t>
      </w:r>
      <w:r>
        <w:rPr>
          <w:rFonts w:hint="eastAsia"/>
          <w:b/>
          <w:bCs/>
          <w:shd w:val="clear" w:color="auto" w:fill="FDFDFE"/>
        </w:rPr>
        <w:t>表格布局与功能</w:t>
      </w:r>
    </w:p>
    <w:p w:rsidR="00E62285" w:rsidRDefault="00D406A3" w:rsidP="00047D86">
      <w:pPr>
        <w:pStyle w:val="affa"/>
        <w:ind w:firstLine="482"/>
      </w:pPr>
      <w:r>
        <w:rPr>
          <w:rFonts w:hint="eastAsia"/>
          <w:b/>
          <w:bCs/>
        </w:rPr>
        <w:t>背景</w:t>
      </w:r>
      <w:r>
        <w:rPr>
          <w:rFonts w:hint="eastAsia"/>
          <w:shd w:val="clear" w:color="auto" w:fill="FDFDFE"/>
        </w:rPr>
        <w:t>：表格背景为蓝色，简洁清晰，易于阅读。</w:t>
      </w:r>
    </w:p>
    <w:p w:rsidR="00E62285" w:rsidRDefault="00D406A3" w:rsidP="00047D86">
      <w:pPr>
        <w:pStyle w:val="affa"/>
        <w:ind w:firstLine="482"/>
      </w:pPr>
      <w:r>
        <w:rPr>
          <w:rFonts w:hint="eastAsia"/>
          <w:b/>
          <w:bCs/>
        </w:rPr>
        <w:t>列标题</w:t>
      </w:r>
      <w:r>
        <w:rPr>
          <w:rFonts w:hint="eastAsia"/>
          <w:shd w:val="clear" w:color="auto" w:fill="FDFDFE"/>
        </w:rPr>
        <w:t>：表格包含多个列标题，分别是“</w:t>
      </w:r>
      <w:r>
        <w:rPr>
          <w:rFonts w:hint="eastAsia"/>
          <w:shd w:val="clear" w:color="auto" w:fill="FDFDFE"/>
        </w:rPr>
        <w:t>pH</w:t>
      </w:r>
      <w:r>
        <w:rPr>
          <w:rFonts w:hint="eastAsia"/>
          <w:shd w:val="clear" w:color="auto" w:fill="FDFDFE"/>
        </w:rPr>
        <w:t>”、“水温”、“溶解氧”、“电导率”、“氨氮”</w:t>
      </w:r>
      <w:r>
        <w:rPr>
          <w:rFonts w:hint="eastAsia"/>
          <w:shd w:val="clear" w:color="auto" w:fill="FDFDFE"/>
        </w:rPr>
        <w:t>、“总磷”、“总氮”、“叶绿素</w:t>
      </w:r>
      <w:r>
        <w:rPr>
          <w:rFonts w:hint="eastAsia"/>
          <w:shd w:val="clear" w:color="auto" w:fill="FDFDFE"/>
        </w:rPr>
        <w:t>a</w:t>
      </w:r>
      <w:r>
        <w:rPr>
          <w:rFonts w:hint="eastAsia"/>
          <w:shd w:val="clear" w:color="auto" w:fill="FDFDFE"/>
        </w:rPr>
        <w:t>”、“蓝藻”、“绿藻”和“序号”。这些标题代表了监测的不同理化参数。</w:t>
      </w:r>
    </w:p>
    <w:p w:rsidR="00E62285" w:rsidRDefault="00D406A3" w:rsidP="00047D86">
      <w:pPr>
        <w:pStyle w:val="affa"/>
        <w:ind w:firstLine="482"/>
      </w:pPr>
      <w:r>
        <w:rPr>
          <w:rFonts w:hint="eastAsia"/>
          <w:b/>
          <w:bCs/>
        </w:rPr>
        <w:t>额外功能</w:t>
      </w:r>
      <w:r>
        <w:rPr>
          <w:rFonts w:hint="eastAsia"/>
          <w:shd w:val="clear" w:color="auto" w:fill="FDFDFE"/>
        </w:rPr>
        <w:t>：表格上方提供了报表生成选项，包括日报、周报、月报、季报和年报的生成，以及站点选择和日期选择功能。这使用户能够根据需要查看特定时间段和站点的数据。</w:t>
      </w:r>
    </w:p>
    <w:p w:rsidR="00E62285" w:rsidRDefault="00D406A3" w:rsidP="00047D86">
      <w:pPr>
        <w:pStyle w:val="affa"/>
        <w:ind w:firstLine="482"/>
      </w:pPr>
      <w:r>
        <w:rPr>
          <w:rFonts w:hint="eastAsia"/>
          <w:b/>
          <w:bCs/>
        </w:rPr>
        <w:t>导出与报表</w:t>
      </w:r>
      <w:r>
        <w:rPr>
          <w:rFonts w:hint="eastAsia"/>
          <w:shd w:val="clear" w:color="auto" w:fill="FDFDFE"/>
        </w:rPr>
        <w:t>：在表格底部，有两个按钮“生成报表”和“导出报表”，允许用户将当前数据显示为报表格式或导出到其他格式，便于后续分析或存档。</w:t>
      </w:r>
    </w:p>
    <w:p w:rsidR="00E62285" w:rsidRDefault="00D406A3" w:rsidP="00047D86">
      <w:pPr>
        <w:pStyle w:val="affa"/>
        <w:ind w:firstLine="482"/>
        <w:rPr>
          <w:b/>
          <w:bCs/>
        </w:rPr>
      </w:pPr>
      <w:r>
        <w:rPr>
          <w:rFonts w:hint="eastAsia"/>
          <w:b/>
          <w:bCs/>
          <w:shd w:val="clear" w:color="auto" w:fill="FDFDFE"/>
        </w:rPr>
        <w:t>2.</w:t>
      </w:r>
      <w:r>
        <w:rPr>
          <w:rFonts w:hint="eastAsia"/>
          <w:b/>
          <w:bCs/>
          <w:shd w:val="clear" w:color="auto" w:fill="FDFDFE"/>
        </w:rPr>
        <w:t>数据展示</w:t>
      </w:r>
    </w:p>
    <w:p w:rsidR="00E62285" w:rsidRDefault="00D406A3" w:rsidP="00047D86">
      <w:pPr>
        <w:pStyle w:val="affa"/>
        <w:ind w:firstLine="482"/>
      </w:pPr>
      <w:r>
        <w:rPr>
          <w:rFonts w:hint="eastAsia"/>
          <w:b/>
          <w:bCs/>
        </w:rPr>
        <w:t>时间顺序</w:t>
      </w:r>
      <w:r>
        <w:rPr>
          <w:rFonts w:hint="eastAsia"/>
          <w:shd w:val="clear" w:color="auto" w:fill="FDFDFE"/>
        </w:rPr>
        <w:t>：表格中的数据按照时间顺序排列，每个数据点旁边都标注了监测时间，这有助于观察参数随时间的变化趋势。</w:t>
      </w:r>
    </w:p>
    <w:p w:rsidR="00E62285" w:rsidRDefault="00D406A3" w:rsidP="00047D86">
      <w:pPr>
        <w:pStyle w:val="affa"/>
        <w:ind w:firstLine="482"/>
      </w:pPr>
      <w:r>
        <w:rPr>
          <w:rFonts w:hint="eastAsia"/>
          <w:b/>
          <w:bCs/>
        </w:rPr>
        <w:t>数值与单位</w:t>
      </w:r>
      <w:r>
        <w:rPr>
          <w:rFonts w:hint="eastAsia"/>
          <w:shd w:val="clear" w:color="auto" w:fill="FDFDFE"/>
        </w:rPr>
        <w:t>：每个参数都有相应的数值和单位，如</w:t>
      </w:r>
      <w:r>
        <w:rPr>
          <w:rFonts w:hint="eastAsia"/>
          <w:shd w:val="clear" w:color="auto" w:fill="FDFDFE"/>
        </w:rPr>
        <w:t>pH</w:t>
      </w:r>
      <w:r>
        <w:rPr>
          <w:rFonts w:hint="eastAsia"/>
          <w:shd w:val="clear" w:color="auto" w:fill="FDFDFE"/>
        </w:rPr>
        <w:t>值无单位，水温以°℃为单位，溶解氧等参数以</w:t>
      </w:r>
      <w:r>
        <w:rPr>
          <w:rFonts w:hint="eastAsia"/>
          <w:shd w:val="clear" w:color="auto" w:fill="FDFDFE"/>
        </w:rPr>
        <w:t>mg/L</w:t>
      </w:r>
      <w:r>
        <w:rPr>
          <w:rFonts w:hint="eastAsia"/>
          <w:shd w:val="clear" w:color="auto" w:fill="FDFDFE"/>
        </w:rPr>
        <w:t>或μ</w:t>
      </w:r>
      <w:r>
        <w:rPr>
          <w:rFonts w:hint="eastAsia"/>
          <w:shd w:val="clear" w:color="auto" w:fill="FDFDFE"/>
        </w:rPr>
        <w:t>S/cm</w:t>
      </w:r>
      <w:r>
        <w:rPr>
          <w:rFonts w:hint="eastAsia"/>
          <w:shd w:val="clear" w:color="auto" w:fill="FDFDFE"/>
        </w:rPr>
        <w:t>等单位表示。这确保了数据的准确性和可读性。</w:t>
      </w:r>
    </w:p>
    <w:p w:rsidR="00E62285" w:rsidRDefault="00D406A3" w:rsidP="00047D86">
      <w:pPr>
        <w:pStyle w:val="affa"/>
        <w:ind w:firstLine="482"/>
      </w:pPr>
      <w:r>
        <w:rPr>
          <w:rFonts w:hint="eastAsia"/>
          <w:b/>
          <w:bCs/>
        </w:rPr>
        <w:t>统计数据</w:t>
      </w:r>
      <w:r>
        <w:rPr>
          <w:rFonts w:hint="eastAsia"/>
          <w:shd w:val="clear" w:color="auto" w:fill="FDFDFE"/>
        </w:rPr>
        <w:t>：表格还提供了每个参数的最小值、平均值和最大值，以及整体记录数的统计信息。这些统计数据有助于用户快速了解数据的分布情况和极端值。</w:t>
      </w:r>
    </w:p>
    <w:p w:rsidR="00E62285" w:rsidRDefault="00D406A3" w:rsidP="00047D86">
      <w:pPr>
        <w:pStyle w:val="affa"/>
        <w:ind w:firstLine="482"/>
        <w:rPr>
          <w:b/>
          <w:bCs/>
        </w:rPr>
      </w:pPr>
      <w:r>
        <w:rPr>
          <w:rFonts w:hint="eastAsia"/>
          <w:b/>
          <w:bCs/>
          <w:shd w:val="clear" w:color="auto" w:fill="FDFDFE"/>
        </w:rPr>
        <w:t>3.</w:t>
      </w:r>
      <w:r>
        <w:rPr>
          <w:rFonts w:hint="eastAsia"/>
          <w:b/>
          <w:bCs/>
          <w:shd w:val="clear" w:color="auto" w:fill="FDFDFE"/>
        </w:rPr>
        <w:t>数据分析与评价</w:t>
      </w:r>
    </w:p>
    <w:p w:rsidR="00E62285" w:rsidRDefault="00D406A3" w:rsidP="00047D86">
      <w:pPr>
        <w:pStyle w:val="affa"/>
        <w:ind w:firstLine="482"/>
      </w:pPr>
      <w:r>
        <w:rPr>
          <w:rFonts w:hint="eastAsia"/>
          <w:b/>
          <w:bCs/>
        </w:rPr>
        <w:t>综合评价</w:t>
      </w:r>
      <w:r>
        <w:rPr>
          <w:rFonts w:hint="eastAsia"/>
          <w:shd w:val="clear" w:color="auto" w:fill="FDFDFE"/>
        </w:rPr>
        <w:t>：表格中给出了“综合评价”和“记录数”的结果。在这个例子中，综合评价为“Ⅱ类”，这表示整体水质或其他环境条件处于一定的标准范围内，但并非最优。记录数则反映了监测数据的数量，有助于评估监测的覆</w:t>
      </w:r>
      <w:r>
        <w:rPr>
          <w:rFonts w:hint="eastAsia"/>
          <w:shd w:val="clear" w:color="auto" w:fill="FDFDFE"/>
        </w:rPr>
        <w:t>盖度和完整性。</w:t>
      </w:r>
    </w:p>
    <w:p w:rsidR="00E62285" w:rsidRDefault="00D406A3" w:rsidP="00047D86">
      <w:pPr>
        <w:pStyle w:val="affa"/>
        <w:ind w:firstLine="482"/>
      </w:pPr>
      <w:r>
        <w:rPr>
          <w:rFonts w:hint="eastAsia"/>
          <w:b/>
          <w:bCs/>
        </w:rPr>
        <w:t>单项评价</w:t>
      </w:r>
      <w:r>
        <w:rPr>
          <w:rFonts w:hint="eastAsia"/>
          <w:shd w:val="clear" w:color="auto" w:fill="FDFDFE"/>
        </w:rPr>
        <w:t>：对于每个参数，表格还提供了单独的评价结果，如“正常”、“</w:t>
      </w:r>
      <w:r>
        <w:rPr>
          <w:rFonts w:hint="eastAsia"/>
          <w:shd w:val="clear" w:color="auto" w:fill="FDFDFE"/>
        </w:rPr>
        <w:t>I</w:t>
      </w:r>
      <w:r>
        <w:rPr>
          <w:rFonts w:hint="eastAsia"/>
          <w:shd w:val="clear" w:color="auto" w:fill="FDFDFE"/>
        </w:rPr>
        <w:t>类”或“Ⅱ类”。这些评价可能是基于预设的标准或阈值进行的，有助于用户了解每个参数的具体情况。</w:t>
      </w:r>
    </w:p>
    <w:p w:rsidR="00E62285" w:rsidRDefault="00D406A3" w:rsidP="00047D86">
      <w:pPr>
        <w:pStyle w:val="affa"/>
        <w:ind w:firstLine="482"/>
        <w:rPr>
          <w:b/>
          <w:bCs/>
        </w:rPr>
      </w:pPr>
      <w:r>
        <w:rPr>
          <w:rFonts w:hint="eastAsia"/>
          <w:b/>
          <w:bCs/>
          <w:shd w:val="clear" w:color="auto" w:fill="FDFDFE"/>
        </w:rPr>
        <w:lastRenderedPageBreak/>
        <w:t>4.</w:t>
      </w:r>
      <w:r>
        <w:rPr>
          <w:rFonts w:hint="eastAsia"/>
          <w:b/>
          <w:bCs/>
          <w:shd w:val="clear" w:color="auto" w:fill="FDFDFE"/>
        </w:rPr>
        <w:t>总体评价</w:t>
      </w:r>
    </w:p>
    <w:p w:rsidR="00E62285" w:rsidRDefault="00D406A3" w:rsidP="00047D86">
      <w:pPr>
        <w:pStyle w:val="affa"/>
        <w:ind w:firstLine="480"/>
        <w:rPr>
          <w:rFonts w:ascii="Calibri" w:hAnsi="Calibri"/>
        </w:rPr>
      </w:pPr>
      <w:r>
        <w:rPr>
          <w:rFonts w:hint="eastAsia"/>
          <w:shd w:val="clear" w:color="auto" w:fill="FDFDFE"/>
        </w:rPr>
        <w:t>这张图片所展示的表格是一个功能强大且详细的数据记录和分析工具。通过它可以方便地查看和分析水质或其他环境因素的历史数据，为环境管理、科学研究和政策制定提供有力支持。如图</w:t>
      </w:r>
      <w:r>
        <w:rPr>
          <w:rFonts w:hint="eastAsia"/>
          <w:shd w:val="clear" w:color="auto" w:fill="FDFDFE"/>
        </w:rPr>
        <w:t>2</w:t>
      </w:r>
      <w:r>
        <w:rPr>
          <w:rFonts w:hint="eastAsia"/>
        </w:rPr>
        <w:t>.</w:t>
      </w:r>
      <w:r>
        <w:rPr>
          <w:rFonts w:hint="eastAsia"/>
        </w:rPr>
        <w:t>2.3</w:t>
      </w:r>
      <w:r>
        <w:rPr>
          <w:rFonts w:hint="eastAsia"/>
        </w:rPr>
        <w:t>-</w:t>
      </w:r>
      <w:r>
        <w:rPr>
          <w:rFonts w:hint="eastAsia"/>
        </w:rPr>
        <w:t>8</w:t>
      </w:r>
      <w:r>
        <w:rPr>
          <w:rFonts w:hint="eastAsia"/>
        </w:rPr>
        <w:t>:</w:t>
      </w:r>
    </w:p>
    <w:p w:rsidR="00E62285" w:rsidRDefault="00D406A3" w:rsidP="00047D86">
      <w:pPr>
        <w:spacing w:line="360" w:lineRule="auto"/>
        <w:ind w:firstLine="560"/>
        <w:jc w:val="center"/>
        <w:rPr>
          <w:rFonts w:ascii="宋体" w:hAnsi="宋体" w:cs="宋体"/>
        </w:rPr>
      </w:pPr>
      <w:r>
        <w:rPr>
          <w:noProof/>
        </w:rPr>
        <w:drawing>
          <wp:inline distT="0" distB="0" distL="114300" distR="114300">
            <wp:extent cx="5600700" cy="3023870"/>
            <wp:effectExtent l="0" t="0" r="0" b="5080"/>
            <wp:docPr id="5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12"/>
                    <pic:cNvPicPr>
                      <a:picLocks noChangeAspect="1"/>
                    </pic:cNvPicPr>
                  </pic:nvPicPr>
                  <pic:blipFill>
                    <a:blip r:embed="rId36"/>
                    <a:stretch>
                      <a:fillRect/>
                    </a:stretch>
                  </pic:blipFill>
                  <pic:spPr>
                    <a:xfrm>
                      <a:off x="0" y="0"/>
                      <a:ext cx="5600700" cy="3023870"/>
                    </a:xfrm>
                    <a:prstGeom prst="rect">
                      <a:avLst/>
                    </a:prstGeom>
                    <a:noFill/>
                    <a:ln>
                      <a:noFill/>
                    </a:ln>
                  </pic:spPr>
                </pic:pic>
              </a:graphicData>
            </a:graphic>
          </wp:inline>
        </w:drawing>
      </w:r>
    </w:p>
    <w:p w:rsidR="00E62285" w:rsidRDefault="00D406A3" w:rsidP="00047D86">
      <w:pPr>
        <w:widowControl/>
        <w:spacing w:before="90" w:line="360" w:lineRule="auto"/>
        <w:ind w:firstLine="482"/>
        <w:jc w:val="center"/>
        <w:rPr>
          <w:rFonts w:ascii="宋体" w:hAnsi="宋体" w:cs="宋体"/>
          <w:b/>
          <w:sz w:val="24"/>
        </w:rPr>
      </w:pPr>
      <w:r>
        <w:rPr>
          <w:rFonts w:ascii="宋体" w:hAnsi="宋体" w:cs="宋体" w:hint="eastAsia"/>
          <w:b/>
          <w:sz w:val="24"/>
        </w:rPr>
        <w:t>图</w:t>
      </w:r>
      <w:r>
        <w:rPr>
          <w:rFonts w:ascii="宋体" w:hAnsi="宋体" w:cs="宋体" w:hint="eastAsia"/>
          <w:b/>
          <w:sz w:val="24"/>
        </w:rPr>
        <w:t>2</w:t>
      </w:r>
      <w:r>
        <w:rPr>
          <w:rFonts w:ascii="宋体" w:hAnsi="宋体" w:cs="宋体" w:hint="eastAsia"/>
          <w:b/>
          <w:sz w:val="24"/>
        </w:rPr>
        <w:t>.</w:t>
      </w:r>
      <w:r>
        <w:rPr>
          <w:rFonts w:ascii="宋体" w:hAnsi="宋体" w:cs="宋体" w:hint="eastAsia"/>
          <w:b/>
          <w:sz w:val="24"/>
        </w:rPr>
        <w:t>2.3</w:t>
      </w:r>
      <w:r>
        <w:rPr>
          <w:rFonts w:ascii="宋体" w:hAnsi="宋体" w:cs="宋体" w:hint="eastAsia"/>
          <w:b/>
          <w:sz w:val="24"/>
        </w:rPr>
        <w:t>-</w:t>
      </w:r>
      <w:r>
        <w:rPr>
          <w:rFonts w:ascii="宋体" w:hAnsi="宋体" w:cs="宋体" w:hint="eastAsia"/>
          <w:b/>
          <w:sz w:val="24"/>
        </w:rPr>
        <w:t>8</w:t>
      </w:r>
      <w:r>
        <w:rPr>
          <w:rFonts w:ascii="宋体" w:hAnsi="宋体" w:cs="宋体" w:hint="eastAsia"/>
          <w:b/>
          <w:sz w:val="24"/>
        </w:rPr>
        <w:t>综合参数报表模块</w:t>
      </w:r>
    </w:p>
    <w:p w:rsidR="00E62285" w:rsidRDefault="00D406A3" w:rsidP="00047D86">
      <w:pPr>
        <w:pStyle w:val="affa"/>
        <w:ind w:firstLine="482"/>
        <w:rPr>
          <w:b/>
          <w:bCs/>
          <w:shd w:val="clear" w:color="auto" w:fill="FDFDFE"/>
        </w:rPr>
      </w:pPr>
      <w:r>
        <w:rPr>
          <w:rFonts w:hint="eastAsia"/>
          <w:b/>
          <w:bCs/>
          <w:shd w:val="clear" w:color="auto" w:fill="FDFDFE"/>
        </w:rPr>
        <w:t>5.</w:t>
      </w:r>
      <w:r>
        <w:rPr>
          <w:rFonts w:hint="eastAsia"/>
          <w:b/>
          <w:bCs/>
          <w:shd w:val="clear" w:color="auto" w:fill="FDFDFE"/>
        </w:rPr>
        <w:t>导出报表</w:t>
      </w:r>
    </w:p>
    <w:p w:rsidR="00E62285" w:rsidRDefault="00D406A3" w:rsidP="00047D86">
      <w:pPr>
        <w:pStyle w:val="affa"/>
        <w:ind w:firstLine="482"/>
        <w:rPr>
          <w:b/>
          <w:bCs/>
          <w:shd w:val="clear" w:color="auto" w:fill="FDFDFE"/>
        </w:rPr>
      </w:pPr>
      <w:r>
        <w:rPr>
          <w:b/>
          <w:bCs/>
          <w:noProof/>
          <w:shd w:val="clear" w:color="auto" w:fill="FDFDFE"/>
        </w:rPr>
        <w:drawing>
          <wp:inline distT="0" distB="0" distL="0" distR="0">
            <wp:extent cx="5278120" cy="3104515"/>
            <wp:effectExtent l="0" t="0" r="17780" b="635"/>
            <wp:docPr id="1359"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 name="图片 55"/>
                    <pic:cNvPicPr>
                      <a:picLocks noChangeAspect="1" noChangeArrowheads="1"/>
                    </pic:cNvPicPr>
                  </pic:nvPicPr>
                  <pic:blipFill>
                    <a:blip r:embed="rId37"/>
                    <a:srcRect/>
                    <a:stretch>
                      <a:fillRect/>
                    </a:stretch>
                  </pic:blipFill>
                  <pic:spPr>
                    <a:xfrm>
                      <a:off x="0" y="0"/>
                      <a:ext cx="5278120" cy="3105004"/>
                    </a:xfrm>
                    <a:prstGeom prst="rect">
                      <a:avLst/>
                    </a:prstGeom>
                    <a:noFill/>
                    <a:ln w="9525">
                      <a:noFill/>
                      <a:miter lim="800000"/>
                      <a:headEnd/>
                      <a:tailEnd/>
                    </a:ln>
                  </pic:spPr>
                </pic:pic>
              </a:graphicData>
            </a:graphic>
          </wp:inline>
        </w:drawing>
      </w:r>
    </w:p>
    <w:p w:rsidR="00E62285" w:rsidRDefault="00D406A3" w:rsidP="00047D86">
      <w:pPr>
        <w:widowControl/>
        <w:spacing w:before="90" w:line="360" w:lineRule="auto"/>
        <w:ind w:firstLine="482"/>
        <w:jc w:val="center"/>
        <w:rPr>
          <w:rFonts w:ascii="宋体" w:hAnsi="宋体" w:cs="宋体"/>
          <w:b/>
          <w:sz w:val="24"/>
        </w:rPr>
      </w:pPr>
      <w:r>
        <w:rPr>
          <w:rFonts w:ascii="宋体" w:hAnsi="宋体" w:cs="宋体" w:hint="eastAsia"/>
          <w:b/>
          <w:sz w:val="24"/>
        </w:rPr>
        <w:lastRenderedPageBreak/>
        <w:t>图</w:t>
      </w:r>
      <w:r>
        <w:rPr>
          <w:rFonts w:ascii="宋体" w:hAnsi="宋体" w:cs="宋体" w:hint="eastAsia"/>
          <w:b/>
          <w:sz w:val="24"/>
        </w:rPr>
        <w:t>2</w:t>
      </w:r>
      <w:r>
        <w:rPr>
          <w:rFonts w:ascii="宋体" w:hAnsi="宋体" w:cs="宋体" w:hint="eastAsia"/>
          <w:b/>
          <w:sz w:val="24"/>
        </w:rPr>
        <w:t>.</w:t>
      </w:r>
      <w:r>
        <w:rPr>
          <w:rFonts w:ascii="宋体" w:hAnsi="宋体" w:cs="宋体" w:hint="eastAsia"/>
          <w:b/>
          <w:sz w:val="24"/>
        </w:rPr>
        <w:t>2.3</w:t>
      </w:r>
      <w:r>
        <w:rPr>
          <w:rFonts w:ascii="宋体" w:hAnsi="宋体" w:cs="宋体" w:hint="eastAsia"/>
          <w:b/>
          <w:sz w:val="24"/>
        </w:rPr>
        <w:t>-</w:t>
      </w:r>
      <w:r>
        <w:rPr>
          <w:rFonts w:ascii="宋体" w:hAnsi="宋体" w:cs="宋体" w:hint="eastAsia"/>
          <w:b/>
          <w:sz w:val="24"/>
        </w:rPr>
        <w:t>9</w:t>
      </w:r>
      <w:r>
        <w:rPr>
          <w:rFonts w:ascii="宋体" w:hAnsi="宋体" w:cs="宋体" w:hint="eastAsia"/>
          <w:b/>
          <w:sz w:val="24"/>
        </w:rPr>
        <w:t>综合参数报表导出</w:t>
      </w:r>
    </w:p>
    <w:p w:rsidR="00E62285" w:rsidRDefault="00D406A3" w:rsidP="00047D86">
      <w:pPr>
        <w:pStyle w:val="affa"/>
        <w:ind w:firstLine="480"/>
      </w:pPr>
      <w:r>
        <w:rPr>
          <w:rFonts w:hint="eastAsia"/>
        </w:rPr>
        <w:t>如图</w:t>
      </w:r>
      <w:r>
        <w:rPr>
          <w:rFonts w:hint="eastAsia"/>
        </w:rPr>
        <w:t>2</w:t>
      </w:r>
      <w:r>
        <w:rPr>
          <w:rFonts w:hint="eastAsia"/>
        </w:rPr>
        <w:t>.</w:t>
      </w:r>
      <w:r>
        <w:rPr>
          <w:rFonts w:hint="eastAsia"/>
        </w:rPr>
        <w:t>2.3</w:t>
      </w:r>
      <w:r>
        <w:rPr>
          <w:rFonts w:hint="eastAsia"/>
        </w:rPr>
        <w:t>-</w:t>
      </w:r>
      <w:r>
        <w:rPr>
          <w:rFonts w:hint="eastAsia"/>
        </w:rPr>
        <w:t>9</w:t>
      </w:r>
      <w:r>
        <w:rPr>
          <w:rFonts w:hint="eastAsia"/>
        </w:rPr>
        <w:t>所示，选择要查看的站点及时间范围，点击红框位置导出按钮即可一键生成想对应的</w:t>
      </w:r>
      <w:r>
        <w:rPr>
          <w:rFonts w:ascii="宋体" w:hAnsi="宋体" w:cs="宋体" w:hint="eastAsia"/>
        </w:rPr>
        <w:t>综合参数报表</w:t>
      </w:r>
      <w:r>
        <w:rPr>
          <w:rFonts w:hint="eastAsia"/>
        </w:rPr>
        <w:t>Excel</w:t>
      </w:r>
      <w:r>
        <w:rPr>
          <w:rFonts w:hint="eastAsia"/>
        </w:rPr>
        <w:t>文档报表。如图</w:t>
      </w:r>
      <w:r>
        <w:rPr>
          <w:rFonts w:hint="eastAsia"/>
        </w:rPr>
        <w:t>2</w:t>
      </w:r>
      <w:r>
        <w:rPr>
          <w:rFonts w:hint="eastAsia"/>
        </w:rPr>
        <w:t>.</w:t>
      </w:r>
      <w:r>
        <w:rPr>
          <w:rFonts w:hint="eastAsia"/>
        </w:rPr>
        <w:t>2.3</w:t>
      </w:r>
      <w:r>
        <w:rPr>
          <w:rFonts w:hint="eastAsia"/>
        </w:rPr>
        <w:t>-1</w:t>
      </w:r>
      <w:r>
        <w:rPr>
          <w:rFonts w:hint="eastAsia"/>
        </w:rPr>
        <w:t>0</w:t>
      </w:r>
      <w:r>
        <w:rPr>
          <w:rFonts w:hint="eastAsia"/>
        </w:rPr>
        <w:t>所示：</w:t>
      </w:r>
    </w:p>
    <w:p w:rsidR="00E62285" w:rsidRDefault="00D406A3" w:rsidP="00047D86">
      <w:pPr>
        <w:pStyle w:val="affa"/>
        <w:ind w:firstLine="482"/>
        <w:rPr>
          <w:b/>
          <w:bCs/>
          <w:shd w:val="clear" w:color="auto" w:fill="FDFDFE"/>
        </w:rPr>
      </w:pPr>
      <w:r>
        <w:rPr>
          <w:b/>
          <w:bCs/>
          <w:noProof/>
          <w:shd w:val="clear" w:color="auto" w:fill="FDFDFE"/>
        </w:rPr>
        <w:drawing>
          <wp:inline distT="0" distB="0" distL="0" distR="0">
            <wp:extent cx="5278120" cy="3181350"/>
            <wp:effectExtent l="0" t="0" r="17780" b="0"/>
            <wp:docPr id="1360"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 name="图片 58"/>
                    <pic:cNvPicPr>
                      <a:picLocks noChangeAspect="1" noChangeArrowheads="1"/>
                    </pic:cNvPicPr>
                  </pic:nvPicPr>
                  <pic:blipFill>
                    <a:blip r:embed="rId38"/>
                    <a:srcRect/>
                    <a:stretch>
                      <a:fillRect/>
                    </a:stretch>
                  </pic:blipFill>
                  <pic:spPr>
                    <a:xfrm>
                      <a:off x="0" y="0"/>
                      <a:ext cx="5278120" cy="3181979"/>
                    </a:xfrm>
                    <a:prstGeom prst="rect">
                      <a:avLst/>
                    </a:prstGeom>
                    <a:noFill/>
                    <a:ln w="9525">
                      <a:noFill/>
                      <a:miter lim="800000"/>
                      <a:headEnd/>
                      <a:tailEnd/>
                    </a:ln>
                  </pic:spPr>
                </pic:pic>
              </a:graphicData>
            </a:graphic>
          </wp:inline>
        </w:drawing>
      </w:r>
    </w:p>
    <w:p w:rsidR="00E62285" w:rsidRDefault="00D406A3" w:rsidP="00047D86">
      <w:pPr>
        <w:widowControl/>
        <w:spacing w:before="90" w:line="360" w:lineRule="auto"/>
        <w:ind w:firstLine="482"/>
        <w:jc w:val="center"/>
        <w:rPr>
          <w:rFonts w:ascii="宋体" w:hAnsi="宋体" w:cs="宋体"/>
          <w:b/>
          <w:sz w:val="24"/>
        </w:rPr>
      </w:pPr>
      <w:r>
        <w:rPr>
          <w:rFonts w:ascii="宋体" w:hAnsi="宋体" w:cs="宋体" w:hint="eastAsia"/>
          <w:b/>
          <w:sz w:val="24"/>
        </w:rPr>
        <w:t>图</w:t>
      </w:r>
      <w:r>
        <w:rPr>
          <w:rFonts w:ascii="宋体" w:hAnsi="宋体" w:cs="宋体" w:hint="eastAsia"/>
          <w:b/>
          <w:sz w:val="24"/>
        </w:rPr>
        <w:t>2</w:t>
      </w:r>
      <w:r>
        <w:rPr>
          <w:rFonts w:ascii="宋体" w:hAnsi="宋体" w:cs="宋体" w:hint="eastAsia"/>
          <w:b/>
          <w:sz w:val="24"/>
        </w:rPr>
        <w:t>.</w:t>
      </w:r>
      <w:r>
        <w:rPr>
          <w:rFonts w:ascii="宋体" w:hAnsi="宋体" w:cs="宋体" w:hint="eastAsia"/>
          <w:b/>
          <w:sz w:val="24"/>
        </w:rPr>
        <w:t>2.3</w:t>
      </w:r>
      <w:r>
        <w:rPr>
          <w:rFonts w:ascii="宋体" w:hAnsi="宋体" w:cs="宋体" w:hint="eastAsia"/>
          <w:b/>
          <w:sz w:val="24"/>
        </w:rPr>
        <w:t>-</w:t>
      </w:r>
      <w:r>
        <w:rPr>
          <w:rFonts w:ascii="宋体" w:hAnsi="宋体" w:cs="宋体" w:hint="eastAsia"/>
          <w:b/>
          <w:sz w:val="24"/>
        </w:rPr>
        <w:t>10</w:t>
      </w:r>
      <w:r>
        <w:rPr>
          <w:rFonts w:ascii="宋体" w:hAnsi="宋体" w:cs="宋体" w:hint="eastAsia"/>
          <w:b/>
          <w:sz w:val="24"/>
        </w:rPr>
        <w:t>综合参数报表导出</w:t>
      </w:r>
    </w:p>
    <w:p w:rsidR="00E62285" w:rsidRDefault="00D406A3" w:rsidP="00047D86">
      <w:pPr>
        <w:pStyle w:val="41"/>
        <w:spacing w:before="120" w:after="120"/>
      </w:pPr>
      <w:r>
        <w:rPr>
          <w:rFonts w:hint="eastAsia"/>
        </w:rPr>
        <w:t>断面水质达标率：</w:t>
      </w:r>
    </w:p>
    <w:p w:rsidR="00E62285" w:rsidRDefault="00D406A3" w:rsidP="00047D86">
      <w:pPr>
        <w:pStyle w:val="affa"/>
        <w:ind w:firstLine="480"/>
      </w:pPr>
      <w:r>
        <w:rPr>
          <w:rFonts w:hint="eastAsia"/>
          <w:shd w:val="clear" w:color="auto" w:fill="FDFDFE"/>
        </w:rPr>
        <w:t>这张图片展示了一个关于长沙市在</w:t>
      </w:r>
      <w:r>
        <w:rPr>
          <w:rFonts w:hint="eastAsia"/>
          <w:shd w:val="clear" w:color="auto" w:fill="FDFDFE"/>
        </w:rPr>
        <w:t>2024</w:t>
      </w:r>
      <w:r>
        <w:rPr>
          <w:rFonts w:hint="eastAsia"/>
          <w:shd w:val="clear" w:color="auto" w:fill="FDFDFE"/>
        </w:rPr>
        <w:t>年</w:t>
      </w:r>
      <w:r>
        <w:rPr>
          <w:rFonts w:hint="eastAsia"/>
          <w:shd w:val="clear" w:color="auto" w:fill="FDFDFE"/>
        </w:rPr>
        <w:t>7</w:t>
      </w:r>
      <w:r>
        <w:rPr>
          <w:rFonts w:hint="eastAsia"/>
          <w:shd w:val="clear" w:color="auto" w:fill="FDFDFE"/>
        </w:rPr>
        <w:t>月</w:t>
      </w:r>
      <w:r>
        <w:rPr>
          <w:rFonts w:hint="eastAsia"/>
          <w:shd w:val="clear" w:color="auto" w:fill="FDFDFE"/>
        </w:rPr>
        <w:t>1</w:t>
      </w:r>
      <w:r>
        <w:rPr>
          <w:rFonts w:hint="eastAsia"/>
          <w:shd w:val="clear" w:color="auto" w:fill="FDFDFE"/>
        </w:rPr>
        <w:t>日至</w:t>
      </w:r>
      <w:r>
        <w:rPr>
          <w:rFonts w:hint="eastAsia"/>
          <w:shd w:val="clear" w:color="auto" w:fill="FDFDFE"/>
        </w:rPr>
        <w:t>2024</w:t>
      </w:r>
      <w:r>
        <w:rPr>
          <w:rFonts w:hint="eastAsia"/>
          <w:shd w:val="clear" w:color="auto" w:fill="FDFDFE"/>
        </w:rPr>
        <w:t>年</w:t>
      </w:r>
      <w:r>
        <w:rPr>
          <w:rFonts w:hint="eastAsia"/>
          <w:shd w:val="clear" w:color="auto" w:fill="FDFDFE"/>
        </w:rPr>
        <w:t>7</w:t>
      </w:r>
      <w:r>
        <w:rPr>
          <w:rFonts w:hint="eastAsia"/>
          <w:shd w:val="clear" w:color="auto" w:fill="FDFDFE"/>
        </w:rPr>
        <w:t>月</w:t>
      </w:r>
      <w:r>
        <w:rPr>
          <w:rFonts w:hint="eastAsia"/>
          <w:shd w:val="clear" w:color="auto" w:fill="FDFDFE"/>
        </w:rPr>
        <w:t>9</w:t>
      </w:r>
      <w:r>
        <w:rPr>
          <w:rFonts w:hint="eastAsia"/>
          <w:shd w:val="clear" w:color="auto" w:fill="FDFDFE"/>
        </w:rPr>
        <w:t>日期间水质监测结果的表格。表格内容详细列出了不同时间点的水质监测情况，包括监测断面总数、考核断面总数、无监测数据断面数、超标断面数以及断面水质达标率。</w:t>
      </w:r>
    </w:p>
    <w:p w:rsidR="00E62285" w:rsidRDefault="00D406A3" w:rsidP="00047D86">
      <w:pPr>
        <w:pStyle w:val="affa"/>
        <w:ind w:firstLine="480"/>
      </w:pPr>
      <w:r>
        <w:rPr>
          <w:rFonts w:hint="eastAsia"/>
          <w:shd w:val="clear" w:color="auto" w:fill="FDFDFE"/>
        </w:rPr>
        <w:t>具体来说，表格首先给出了区域选择为“长沙市”，时间范围为“</w:t>
      </w:r>
      <w:r>
        <w:rPr>
          <w:rFonts w:hint="eastAsia"/>
          <w:shd w:val="clear" w:color="auto" w:fill="FDFDFE"/>
        </w:rPr>
        <w:t>2024-07-01</w:t>
      </w:r>
      <w:r>
        <w:rPr>
          <w:rFonts w:hint="eastAsia"/>
          <w:shd w:val="clear" w:color="auto" w:fill="FDFDFE"/>
        </w:rPr>
        <w:t>”至“</w:t>
      </w:r>
      <w:r>
        <w:rPr>
          <w:rFonts w:hint="eastAsia"/>
          <w:shd w:val="clear" w:color="auto" w:fill="FDFDFE"/>
        </w:rPr>
        <w:t>2024-07-0</w:t>
      </w:r>
      <w:r>
        <w:rPr>
          <w:rFonts w:hint="eastAsia"/>
          <w:shd w:val="clear" w:color="auto" w:fill="FDFDFE"/>
        </w:rPr>
        <w:t>9</w:t>
      </w:r>
      <w:r>
        <w:rPr>
          <w:rFonts w:hint="eastAsia"/>
          <w:shd w:val="clear" w:color="auto" w:fill="FDFDFE"/>
        </w:rPr>
        <w:t>”。接着，通过查询功能，表格列出了两个具体日期（</w:t>
      </w:r>
      <w:r>
        <w:rPr>
          <w:rFonts w:hint="eastAsia"/>
          <w:shd w:val="clear" w:color="auto" w:fill="FDFDFE"/>
        </w:rPr>
        <w:t>2024</w:t>
      </w:r>
      <w:r>
        <w:rPr>
          <w:rFonts w:hint="eastAsia"/>
          <w:shd w:val="clear" w:color="auto" w:fill="FDFDFE"/>
        </w:rPr>
        <w:t>年</w:t>
      </w:r>
      <w:r>
        <w:rPr>
          <w:rFonts w:hint="eastAsia"/>
          <w:shd w:val="clear" w:color="auto" w:fill="FDFDFE"/>
        </w:rPr>
        <w:t>7</w:t>
      </w:r>
      <w:r>
        <w:rPr>
          <w:rFonts w:hint="eastAsia"/>
          <w:shd w:val="clear" w:color="auto" w:fill="FDFDFE"/>
        </w:rPr>
        <w:t>月</w:t>
      </w:r>
      <w:r>
        <w:rPr>
          <w:rFonts w:hint="eastAsia"/>
          <w:shd w:val="clear" w:color="auto" w:fill="FDFDFE"/>
        </w:rPr>
        <w:t>1</w:t>
      </w:r>
      <w:r>
        <w:rPr>
          <w:rFonts w:hint="eastAsia"/>
          <w:shd w:val="clear" w:color="auto" w:fill="FDFDFE"/>
        </w:rPr>
        <w:t>日和</w:t>
      </w:r>
      <w:r>
        <w:rPr>
          <w:rFonts w:hint="eastAsia"/>
          <w:shd w:val="clear" w:color="auto" w:fill="FDFDFE"/>
        </w:rPr>
        <w:t>2024</w:t>
      </w:r>
      <w:r>
        <w:rPr>
          <w:rFonts w:hint="eastAsia"/>
          <w:shd w:val="clear" w:color="auto" w:fill="FDFDFE"/>
        </w:rPr>
        <w:t>年</w:t>
      </w:r>
      <w:r>
        <w:rPr>
          <w:rFonts w:hint="eastAsia"/>
          <w:shd w:val="clear" w:color="auto" w:fill="FDFDFE"/>
        </w:rPr>
        <w:t>7</w:t>
      </w:r>
      <w:r>
        <w:rPr>
          <w:rFonts w:hint="eastAsia"/>
          <w:shd w:val="clear" w:color="auto" w:fill="FDFDFE"/>
        </w:rPr>
        <w:t>月</w:t>
      </w:r>
      <w:r>
        <w:rPr>
          <w:rFonts w:hint="eastAsia"/>
          <w:shd w:val="clear" w:color="auto" w:fill="FDFDFE"/>
        </w:rPr>
        <w:t>8</w:t>
      </w:r>
      <w:r>
        <w:rPr>
          <w:rFonts w:hint="eastAsia"/>
          <w:shd w:val="clear" w:color="auto" w:fill="FDFDFE"/>
        </w:rPr>
        <w:t>日）的水质监测数据。在这两个日期中，监测断面总数和考核断面总数可能因实际监测情况而有所不同，但表格中并未直接给出这两个日期的具体数值。</w:t>
      </w:r>
    </w:p>
    <w:p w:rsidR="00E62285" w:rsidRDefault="00D406A3" w:rsidP="00047D86">
      <w:pPr>
        <w:pStyle w:val="affa"/>
        <w:ind w:firstLine="480"/>
      </w:pPr>
      <w:r>
        <w:rPr>
          <w:rFonts w:hint="eastAsia"/>
          <w:shd w:val="clear" w:color="auto" w:fill="FDFDFE"/>
        </w:rPr>
        <w:t>重要的是，表格明确指出了无监测数据断面数和超标断面数。这些数据反映了在监测过程中，可能存在因各种原因（如设备故障、监测点未设置等）未能获取到监测</w:t>
      </w:r>
      <w:r>
        <w:rPr>
          <w:rFonts w:hint="eastAsia"/>
          <w:shd w:val="clear" w:color="auto" w:fill="FDFDFE"/>
        </w:rPr>
        <w:lastRenderedPageBreak/>
        <w:t>数据的断面，以及水质指标超过规定标准的断面。</w:t>
      </w:r>
    </w:p>
    <w:p w:rsidR="00E62285" w:rsidRDefault="00D406A3" w:rsidP="00047D86">
      <w:pPr>
        <w:pStyle w:val="affa"/>
        <w:ind w:firstLine="480"/>
      </w:pPr>
      <w:r>
        <w:rPr>
          <w:rFonts w:hint="eastAsia"/>
          <w:shd w:val="clear" w:color="auto" w:fill="FDFDFE"/>
        </w:rPr>
        <w:t>最后，表格以百分比的形式给出了断面水质达标率。在给出的两个日期中，长沙市的水质达标率均为</w:t>
      </w:r>
      <w:r>
        <w:rPr>
          <w:rFonts w:hint="eastAsia"/>
          <w:shd w:val="clear" w:color="auto" w:fill="FDFDFE"/>
        </w:rPr>
        <w:t>80.00%</w:t>
      </w:r>
      <w:r>
        <w:rPr>
          <w:rFonts w:hint="eastAsia"/>
          <w:shd w:val="clear" w:color="auto" w:fill="FDFDFE"/>
        </w:rPr>
        <w:t>。这意味着在所监测的断面中，有</w:t>
      </w:r>
      <w:r>
        <w:rPr>
          <w:rFonts w:hint="eastAsia"/>
          <w:shd w:val="clear" w:color="auto" w:fill="FDFDFE"/>
        </w:rPr>
        <w:t>80%</w:t>
      </w:r>
      <w:r>
        <w:rPr>
          <w:rFonts w:hint="eastAsia"/>
          <w:shd w:val="clear" w:color="auto" w:fill="FDFDFE"/>
        </w:rPr>
        <w:t>的断面水质达到了规定的标准，而剩余的</w:t>
      </w:r>
      <w:r>
        <w:rPr>
          <w:rFonts w:hint="eastAsia"/>
          <w:shd w:val="clear" w:color="auto" w:fill="FDFDFE"/>
        </w:rPr>
        <w:t>20%</w:t>
      </w:r>
      <w:r>
        <w:rPr>
          <w:rFonts w:hint="eastAsia"/>
          <w:shd w:val="clear" w:color="auto" w:fill="FDFDFE"/>
        </w:rPr>
        <w:t>则可能存在水质问题。</w:t>
      </w:r>
    </w:p>
    <w:p w:rsidR="00E62285" w:rsidRDefault="00D406A3" w:rsidP="00047D86">
      <w:pPr>
        <w:pStyle w:val="affa"/>
        <w:ind w:firstLine="480"/>
      </w:pPr>
      <w:r>
        <w:rPr>
          <w:rFonts w:hint="eastAsia"/>
          <w:shd w:val="clear" w:color="auto" w:fill="FDFDFE"/>
        </w:rPr>
        <w:t>综上所述，这张图片通过表格的形式，清晰地展示了长沙市在特定时间段内的水质监测结果，包括监测断面数量、监测数据获取情况、超标断面情况以及水质达标率等重要信息。这些信息对于评估长沙市的水质状况、制定水质保护措施以及保障居民饮用水安全具有重要意义。如图</w:t>
      </w:r>
      <w:r>
        <w:rPr>
          <w:rFonts w:hint="eastAsia"/>
          <w:shd w:val="clear" w:color="auto" w:fill="FDFDFE"/>
        </w:rPr>
        <w:t>2</w:t>
      </w:r>
      <w:r>
        <w:rPr>
          <w:rFonts w:hint="eastAsia"/>
        </w:rPr>
        <w:t>.</w:t>
      </w:r>
      <w:r>
        <w:rPr>
          <w:rFonts w:hint="eastAsia"/>
        </w:rPr>
        <w:t>2.3</w:t>
      </w:r>
      <w:r>
        <w:rPr>
          <w:rFonts w:hint="eastAsia"/>
        </w:rPr>
        <w:t>-</w:t>
      </w:r>
      <w:r>
        <w:rPr>
          <w:rFonts w:hint="eastAsia"/>
        </w:rPr>
        <w:t>11</w:t>
      </w:r>
      <w:r>
        <w:rPr>
          <w:rFonts w:hint="eastAsia"/>
        </w:rPr>
        <w:t>:</w:t>
      </w:r>
    </w:p>
    <w:p w:rsidR="00E62285" w:rsidRDefault="00D406A3" w:rsidP="00047D86">
      <w:pPr>
        <w:spacing w:line="360" w:lineRule="auto"/>
        <w:ind w:firstLine="560"/>
        <w:rPr>
          <w:rFonts w:ascii="宋体" w:hAnsi="宋体" w:cs="宋体"/>
        </w:rPr>
      </w:pPr>
      <w:r>
        <w:rPr>
          <w:noProof/>
        </w:rPr>
        <w:drawing>
          <wp:inline distT="0" distB="0" distL="114300" distR="114300">
            <wp:extent cx="5600700" cy="3023870"/>
            <wp:effectExtent l="0" t="0" r="0" b="5080"/>
            <wp:docPr id="5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3"/>
                    <pic:cNvPicPr>
                      <a:picLocks noChangeAspect="1"/>
                    </pic:cNvPicPr>
                  </pic:nvPicPr>
                  <pic:blipFill>
                    <a:blip r:embed="rId39"/>
                    <a:stretch>
                      <a:fillRect/>
                    </a:stretch>
                  </pic:blipFill>
                  <pic:spPr>
                    <a:xfrm>
                      <a:off x="0" y="0"/>
                      <a:ext cx="5600700" cy="3023870"/>
                    </a:xfrm>
                    <a:prstGeom prst="rect">
                      <a:avLst/>
                    </a:prstGeom>
                    <a:noFill/>
                    <a:ln>
                      <a:noFill/>
                    </a:ln>
                  </pic:spPr>
                </pic:pic>
              </a:graphicData>
            </a:graphic>
          </wp:inline>
        </w:drawing>
      </w:r>
    </w:p>
    <w:p w:rsidR="00E62285" w:rsidRDefault="00D406A3" w:rsidP="00047D86">
      <w:pPr>
        <w:widowControl/>
        <w:spacing w:before="90" w:line="360" w:lineRule="auto"/>
        <w:ind w:firstLine="482"/>
        <w:jc w:val="center"/>
        <w:rPr>
          <w:rFonts w:ascii="宋体" w:hAnsi="宋体" w:cs="宋体"/>
          <w:b/>
        </w:rPr>
      </w:pPr>
      <w:r>
        <w:rPr>
          <w:rFonts w:ascii="宋体" w:hAnsi="宋体" w:cs="宋体" w:hint="eastAsia"/>
          <w:b/>
          <w:sz w:val="24"/>
        </w:rPr>
        <w:t>图</w:t>
      </w:r>
      <w:r>
        <w:rPr>
          <w:rFonts w:ascii="宋体" w:hAnsi="宋体" w:cs="宋体" w:hint="eastAsia"/>
          <w:b/>
          <w:sz w:val="24"/>
        </w:rPr>
        <w:t>2</w:t>
      </w:r>
      <w:r>
        <w:rPr>
          <w:rFonts w:ascii="宋体" w:hAnsi="宋体" w:cs="宋体" w:hint="eastAsia"/>
          <w:b/>
          <w:sz w:val="24"/>
        </w:rPr>
        <w:t>.</w:t>
      </w:r>
      <w:r>
        <w:rPr>
          <w:rFonts w:ascii="宋体" w:hAnsi="宋体" w:cs="宋体" w:hint="eastAsia"/>
          <w:b/>
          <w:sz w:val="24"/>
        </w:rPr>
        <w:t>2.3</w:t>
      </w:r>
      <w:r>
        <w:rPr>
          <w:rFonts w:ascii="宋体" w:hAnsi="宋体" w:cs="宋体" w:hint="eastAsia"/>
          <w:b/>
          <w:sz w:val="24"/>
        </w:rPr>
        <w:t>-</w:t>
      </w:r>
      <w:r>
        <w:rPr>
          <w:rFonts w:ascii="宋体" w:hAnsi="宋体" w:cs="宋体" w:hint="eastAsia"/>
          <w:b/>
          <w:sz w:val="24"/>
        </w:rPr>
        <w:t>11</w:t>
      </w:r>
      <w:r>
        <w:rPr>
          <w:rFonts w:ascii="宋体" w:hAnsi="宋体" w:cs="宋体" w:hint="eastAsia"/>
          <w:b/>
          <w:sz w:val="24"/>
        </w:rPr>
        <w:t>断面水质达标率模块</w:t>
      </w:r>
    </w:p>
    <w:p w:rsidR="00E62285" w:rsidRDefault="00D406A3" w:rsidP="00047D86">
      <w:pPr>
        <w:pStyle w:val="3"/>
        <w:spacing w:before="120" w:after="120"/>
        <w:ind w:firstLine="643"/>
      </w:pPr>
      <w:bookmarkStart w:id="31" w:name="_Toc174982650"/>
      <w:bookmarkStart w:id="32" w:name="_Toc174960509"/>
      <w:r>
        <w:rPr>
          <w:rFonts w:hint="eastAsia"/>
        </w:rPr>
        <w:t>数据图表</w:t>
      </w:r>
      <w:bookmarkEnd w:id="31"/>
      <w:bookmarkEnd w:id="32"/>
    </w:p>
    <w:p w:rsidR="00E62285" w:rsidRDefault="00D406A3" w:rsidP="00047D86">
      <w:pPr>
        <w:pStyle w:val="41"/>
        <w:spacing w:before="120" w:after="120"/>
        <w:rPr>
          <w:szCs w:val="30"/>
        </w:rPr>
      </w:pPr>
      <w:r>
        <w:rPr>
          <w:rFonts w:hint="eastAsia"/>
        </w:rPr>
        <w:t>数据分布分析图</w:t>
      </w:r>
      <w:r>
        <w:rPr>
          <w:rFonts w:hint="eastAsia"/>
          <w:sz w:val="30"/>
          <w:szCs w:val="30"/>
        </w:rPr>
        <w:t>：</w:t>
      </w:r>
    </w:p>
    <w:p w:rsidR="00E62285" w:rsidRDefault="00D406A3" w:rsidP="00047D86">
      <w:pPr>
        <w:pStyle w:val="affa"/>
        <w:ind w:firstLine="480"/>
      </w:pPr>
      <w:r>
        <w:rPr>
          <w:rFonts w:hint="eastAsia"/>
          <w:shd w:val="clear" w:color="auto" w:fill="FDFDFE"/>
        </w:rPr>
        <w:t>这张图片展示了一个针对“</w:t>
      </w:r>
      <w:r>
        <w:rPr>
          <w:rFonts w:hint="eastAsia"/>
          <w:shd w:val="clear" w:color="auto" w:fill="FDFDFE"/>
        </w:rPr>
        <w:t>河西头生物站</w:t>
      </w:r>
      <w:r>
        <w:rPr>
          <w:rFonts w:hint="eastAsia"/>
          <w:shd w:val="clear" w:color="auto" w:fill="FDFDFE"/>
        </w:rPr>
        <w:t>”监测站点的水质数据分析界面。界面上方设有站点选择和时间范围选项，明确指出了当前分析的是</w:t>
      </w:r>
      <w:r>
        <w:rPr>
          <w:rFonts w:hint="eastAsia"/>
          <w:shd w:val="clear" w:color="auto" w:fill="FDFDFE"/>
        </w:rPr>
        <w:t>河西头生物站</w:t>
      </w:r>
      <w:r>
        <w:rPr>
          <w:rFonts w:hint="eastAsia"/>
          <w:shd w:val="clear" w:color="auto" w:fill="FDFDFE"/>
        </w:rPr>
        <w:t>站点在</w:t>
      </w:r>
      <w:r>
        <w:rPr>
          <w:rFonts w:hint="eastAsia"/>
          <w:shd w:val="clear" w:color="auto" w:fill="FDFDFE"/>
        </w:rPr>
        <w:t>2024</w:t>
      </w:r>
      <w:r>
        <w:rPr>
          <w:rFonts w:hint="eastAsia"/>
          <w:shd w:val="clear" w:color="auto" w:fill="FDFDFE"/>
        </w:rPr>
        <w:t>年</w:t>
      </w:r>
      <w:r>
        <w:rPr>
          <w:rFonts w:hint="eastAsia"/>
          <w:shd w:val="clear" w:color="auto" w:fill="FDFDFE"/>
        </w:rPr>
        <w:t>8</w:t>
      </w:r>
      <w:r>
        <w:rPr>
          <w:rFonts w:hint="eastAsia"/>
          <w:shd w:val="clear" w:color="auto" w:fill="FDFDFE"/>
        </w:rPr>
        <w:t>月</w:t>
      </w:r>
      <w:r>
        <w:rPr>
          <w:rFonts w:hint="eastAsia"/>
          <w:shd w:val="clear" w:color="auto" w:fill="FDFDFE"/>
        </w:rPr>
        <w:t>1</w:t>
      </w:r>
      <w:r>
        <w:rPr>
          <w:rFonts w:hint="eastAsia"/>
          <w:shd w:val="clear" w:color="auto" w:fill="FDFDFE"/>
        </w:rPr>
        <w:t>日至</w:t>
      </w:r>
      <w:r>
        <w:rPr>
          <w:rFonts w:hint="eastAsia"/>
          <w:shd w:val="clear" w:color="auto" w:fill="FDFDFE"/>
        </w:rPr>
        <w:t>2024</w:t>
      </w:r>
      <w:r>
        <w:rPr>
          <w:rFonts w:hint="eastAsia"/>
          <w:shd w:val="clear" w:color="auto" w:fill="FDFDFE"/>
        </w:rPr>
        <w:t>年</w:t>
      </w:r>
      <w:r>
        <w:rPr>
          <w:rFonts w:hint="eastAsia"/>
          <w:shd w:val="clear" w:color="auto" w:fill="FDFDFE"/>
        </w:rPr>
        <w:t>8</w:t>
      </w:r>
      <w:r>
        <w:rPr>
          <w:rFonts w:hint="eastAsia"/>
          <w:shd w:val="clear" w:color="auto" w:fill="FDFDFE"/>
        </w:rPr>
        <w:t>月</w:t>
      </w:r>
      <w:r>
        <w:rPr>
          <w:rFonts w:hint="eastAsia"/>
          <w:shd w:val="clear" w:color="auto" w:fill="FDFDFE"/>
        </w:rPr>
        <w:t>15</w:t>
      </w:r>
      <w:r>
        <w:rPr>
          <w:rFonts w:hint="eastAsia"/>
          <w:shd w:val="clear" w:color="auto" w:fill="FDFDFE"/>
        </w:rPr>
        <w:t>日期间的数据。此外，还提供了可选参数“氨氮”供用户选择，以及一个查询按钮（查询）用于执行查询操作。</w:t>
      </w:r>
    </w:p>
    <w:p w:rsidR="00E62285" w:rsidRDefault="00D406A3" w:rsidP="00047D86">
      <w:pPr>
        <w:pStyle w:val="affa"/>
        <w:ind w:firstLine="480"/>
      </w:pPr>
      <w:r>
        <w:rPr>
          <w:rFonts w:hint="eastAsia"/>
          <w:shd w:val="clear" w:color="auto" w:fill="FDFDFE"/>
        </w:rPr>
        <w:lastRenderedPageBreak/>
        <w:t>在界面的主体部分，首先展示了一个统计图，该统计图总计包含了</w:t>
      </w:r>
      <w:r>
        <w:rPr>
          <w:rFonts w:hint="eastAsia"/>
          <w:shd w:val="clear" w:color="auto" w:fill="FDFDFE"/>
        </w:rPr>
        <w:t>1927</w:t>
      </w:r>
      <w:r>
        <w:rPr>
          <w:rFonts w:hint="eastAsia"/>
          <w:shd w:val="clear" w:color="auto" w:fill="FDFDFE"/>
        </w:rPr>
        <w:t>条数据，用于展示氨氮浓度或其他相关指标在不同时间段内的变化趋势。</w:t>
      </w:r>
    </w:p>
    <w:p w:rsidR="00E62285" w:rsidRDefault="00D406A3" w:rsidP="00047D86">
      <w:pPr>
        <w:pStyle w:val="affa"/>
        <w:ind w:firstLine="480"/>
      </w:pPr>
      <w:r>
        <w:rPr>
          <w:rFonts w:hint="eastAsia"/>
          <w:shd w:val="clear" w:color="auto" w:fill="FDFDFE"/>
        </w:rPr>
        <w:t>紧接着，界面以列表的形式详细列出了每一条监测记录。每条记录包括序号、监测站点（均为</w:t>
      </w:r>
      <w:r>
        <w:rPr>
          <w:rFonts w:hint="eastAsia"/>
          <w:shd w:val="clear" w:color="auto" w:fill="FDFDFE"/>
        </w:rPr>
        <w:t>河西头生物站</w:t>
      </w:r>
      <w:r>
        <w:rPr>
          <w:rFonts w:hint="eastAsia"/>
          <w:shd w:val="clear" w:color="auto" w:fill="FDFDFE"/>
        </w:rPr>
        <w:t>）、监测时间（精确到分钟）、数值（氨氮浓度</w:t>
      </w:r>
      <w:r>
        <w:rPr>
          <w:rFonts w:hint="eastAsia"/>
          <w:shd w:val="clear" w:color="auto" w:fill="FDFDFE"/>
        </w:rPr>
        <w:t>，均为</w:t>
      </w:r>
      <w:r>
        <w:rPr>
          <w:rFonts w:hint="eastAsia"/>
          <w:shd w:val="clear" w:color="auto" w:fill="FDFDFE"/>
        </w:rPr>
        <w:t>0.01</w:t>
      </w:r>
      <w:r>
        <w:rPr>
          <w:rFonts w:hint="eastAsia"/>
          <w:shd w:val="clear" w:color="auto" w:fill="FDFDFE"/>
        </w:rPr>
        <w:t>）、以及评价等级。从列出的数据来看，所有监测时间点的氨氮浓度均被评价为</w:t>
      </w:r>
      <w:r>
        <w:rPr>
          <w:rFonts w:hint="eastAsia"/>
          <w:shd w:val="clear" w:color="auto" w:fill="FDFDFE"/>
        </w:rPr>
        <w:t>I</w:t>
      </w:r>
      <w:r>
        <w:rPr>
          <w:rFonts w:hint="eastAsia"/>
          <w:shd w:val="clear" w:color="auto" w:fill="FDFDFE"/>
        </w:rPr>
        <w:t>类水质，表明水质状况非常良好。</w:t>
      </w:r>
    </w:p>
    <w:p w:rsidR="00E62285" w:rsidRDefault="00D406A3" w:rsidP="00047D86">
      <w:pPr>
        <w:pStyle w:val="affa"/>
        <w:ind w:firstLine="480"/>
      </w:pPr>
      <w:r>
        <w:rPr>
          <w:rFonts w:hint="eastAsia"/>
          <w:shd w:val="clear" w:color="auto" w:fill="FDFDFE"/>
        </w:rPr>
        <w:t>在列表的末尾，还额外提供了关于评价等级的统计信息，即</w:t>
      </w:r>
      <w:r>
        <w:rPr>
          <w:rFonts w:hint="eastAsia"/>
          <w:shd w:val="clear" w:color="auto" w:fill="FDFDFE"/>
        </w:rPr>
        <w:t>I</w:t>
      </w:r>
      <w:r>
        <w:rPr>
          <w:rFonts w:hint="eastAsia"/>
          <w:shd w:val="clear" w:color="auto" w:fill="FDFDFE"/>
        </w:rPr>
        <w:t>类水质占据了绝大多数（</w:t>
      </w:r>
      <w:r>
        <w:rPr>
          <w:rFonts w:hint="eastAsia"/>
          <w:shd w:val="clear" w:color="auto" w:fill="FDFDFE"/>
        </w:rPr>
        <w:t>98.39%</w:t>
      </w:r>
      <w:r>
        <w:rPr>
          <w:rFonts w:hint="eastAsia"/>
          <w:shd w:val="clear" w:color="auto" w:fill="FDFDFE"/>
        </w:rPr>
        <w:t>），具体数值为</w:t>
      </w:r>
      <w:r>
        <w:rPr>
          <w:rFonts w:hint="eastAsia"/>
          <w:shd w:val="clear" w:color="auto" w:fill="FDFDFE"/>
        </w:rPr>
        <w:t>1896</w:t>
      </w:r>
      <w:r>
        <w:rPr>
          <w:rFonts w:hint="eastAsia"/>
          <w:shd w:val="clear" w:color="auto" w:fill="FDFDFE"/>
        </w:rPr>
        <w:t>条记录。这进一步证实了该监测站点在指定时间范围内水质保持在高水平。</w:t>
      </w:r>
    </w:p>
    <w:p w:rsidR="00E62285" w:rsidRDefault="00D406A3" w:rsidP="00047D86">
      <w:pPr>
        <w:pStyle w:val="affa"/>
        <w:ind w:firstLine="480"/>
      </w:pPr>
      <w:r>
        <w:rPr>
          <w:rFonts w:hint="eastAsia"/>
          <w:shd w:val="clear" w:color="auto" w:fill="FDFDFE"/>
        </w:rPr>
        <w:t>综上所述，这张图片通过详细的数据展示和统计信息，全面介绍了“</w:t>
      </w:r>
      <w:r>
        <w:rPr>
          <w:rFonts w:hint="eastAsia"/>
          <w:shd w:val="clear" w:color="auto" w:fill="FDFDFE"/>
        </w:rPr>
        <w:t>河西头生物站</w:t>
      </w:r>
      <w:r>
        <w:rPr>
          <w:rFonts w:hint="eastAsia"/>
          <w:shd w:val="clear" w:color="auto" w:fill="FDFDFE"/>
        </w:rPr>
        <w:t>”监测站点在</w:t>
      </w:r>
      <w:r>
        <w:rPr>
          <w:rFonts w:hint="eastAsia"/>
          <w:shd w:val="clear" w:color="auto" w:fill="FDFDFE"/>
        </w:rPr>
        <w:t>2024</w:t>
      </w:r>
      <w:r>
        <w:rPr>
          <w:rFonts w:hint="eastAsia"/>
          <w:shd w:val="clear" w:color="auto" w:fill="FDFDFE"/>
        </w:rPr>
        <w:t>年</w:t>
      </w:r>
      <w:r>
        <w:rPr>
          <w:rFonts w:hint="eastAsia"/>
          <w:shd w:val="clear" w:color="auto" w:fill="FDFDFE"/>
        </w:rPr>
        <w:t>8</w:t>
      </w:r>
      <w:r>
        <w:rPr>
          <w:rFonts w:hint="eastAsia"/>
          <w:shd w:val="clear" w:color="auto" w:fill="FDFDFE"/>
        </w:rPr>
        <w:t>月初的水质状况，特别是氨氮浓度的监测结果和评价等级。如图</w:t>
      </w:r>
      <w:r>
        <w:rPr>
          <w:rFonts w:hint="eastAsia"/>
          <w:shd w:val="clear" w:color="auto" w:fill="FDFDFE"/>
        </w:rPr>
        <w:t>2</w:t>
      </w:r>
      <w:r>
        <w:rPr>
          <w:rFonts w:hint="eastAsia"/>
        </w:rPr>
        <w:t>.</w:t>
      </w:r>
      <w:r>
        <w:rPr>
          <w:rFonts w:hint="eastAsia"/>
        </w:rPr>
        <w:t>2.4</w:t>
      </w:r>
      <w:r>
        <w:rPr>
          <w:rFonts w:hint="eastAsia"/>
        </w:rPr>
        <w:t>-1:</w:t>
      </w:r>
    </w:p>
    <w:p w:rsidR="00E62285" w:rsidRDefault="00D406A3" w:rsidP="00047D86">
      <w:pPr>
        <w:spacing w:line="360" w:lineRule="auto"/>
        <w:ind w:firstLine="560"/>
        <w:rPr>
          <w:rFonts w:ascii="宋体" w:hAnsi="宋体" w:cs="宋体"/>
        </w:rPr>
      </w:pPr>
      <w:r>
        <w:rPr>
          <w:noProof/>
        </w:rPr>
        <w:drawing>
          <wp:inline distT="0" distB="0" distL="114300" distR="114300">
            <wp:extent cx="5600700" cy="3023870"/>
            <wp:effectExtent l="0" t="0" r="0" b="5080"/>
            <wp:docPr id="6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14"/>
                    <pic:cNvPicPr>
                      <a:picLocks noChangeAspect="1"/>
                    </pic:cNvPicPr>
                  </pic:nvPicPr>
                  <pic:blipFill>
                    <a:blip r:embed="rId40"/>
                    <a:stretch>
                      <a:fillRect/>
                    </a:stretch>
                  </pic:blipFill>
                  <pic:spPr>
                    <a:xfrm>
                      <a:off x="0" y="0"/>
                      <a:ext cx="5600700" cy="3023870"/>
                    </a:xfrm>
                    <a:prstGeom prst="rect">
                      <a:avLst/>
                    </a:prstGeom>
                    <a:noFill/>
                    <a:ln>
                      <a:noFill/>
                    </a:ln>
                  </pic:spPr>
                </pic:pic>
              </a:graphicData>
            </a:graphic>
          </wp:inline>
        </w:drawing>
      </w:r>
    </w:p>
    <w:p w:rsidR="00E62285" w:rsidRDefault="00D406A3" w:rsidP="00047D86">
      <w:pPr>
        <w:widowControl/>
        <w:spacing w:before="90" w:line="360" w:lineRule="auto"/>
        <w:ind w:firstLine="482"/>
        <w:jc w:val="center"/>
        <w:rPr>
          <w:rFonts w:ascii="宋体" w:hAnsi="宋体" w:cs="宋体"/>
          <w:b/>
          <w:sz w:val="24"/>
        </w:rPr>
      </w:pPr>
      <w:r>
        <w:rPr>
          <w:rFonts w:ascii="宋体" w:hAnsi="宋体" w:cs="宋体" w:hint="eastAsia"/>
          <w:b/>
          <w:sz w:val="24"/>
        </w:rPr>
        <w:t>图</w:t>
      </w:r>
      <w:r>
        <w:rPr>
          <w:rFonts w:ascii="宋体" w:hAnsi="宋体" w:cs="宋体" w:hint="eastAsia"/>
          <w:b/>
          <w:sz w:val="24"/>
        </w:rPr>
        <w:t>2</w:t>
      </w:r>
      <w:r>
        <w:rPr>
          <w:rFonts w:ascii="宋体" w:hAnsi="宋体" w:cs="宋体" w:hint="eastAsia"/>
          <w:b/>
          <w:sz w:val="24"/>
        </w:rPr>
        <w:t>.</w:t>
      </w:r>
      <w:r>
        <w:rPr>
          <w:rFonts w:ascii="宋体" w:hAnsi="宋体" w:cs="宋体" w:hint="eastAsia"/>
          <w:b/>
          <w:sz w:val="24"/>
        </w:rPr>
        <w:t>2.4</w:t>
      </w:r>
      <w:r>
        <w:rPr>
          <w:rFonts w:ascii="宋体" w:hAnsi="宋体" w:cs="宋体" w:hint="eastAsia"/>
          <w:b/>
          <w:sz w:val="24"/>
        </w:rPr>
        <w:t>-1</w:t>
      </w:r>
      <w:r>
        <w:rPr>
          <w:rFonts w:ascii="宋体" w:hAnsi="宋体" w:cs="宋体" w:hint="eastAsia"/>
          <w:b/>
          <w:sz w:val="24"/>
        </w:rPr>
        <w:t>数据分布分析图模块</w:t>
      </w:r>
    </w:p>
    <w:p w:rsidR="00E62285" w:rsidRDefault="00D406A3" w:rsidP="00047D86">
      <w:pPr>
        <w:pStyle w:val="41"/>
        <w:spacing w:before="120" w:after="120"/>
      </w:pPr>
      <w:r>
        <w:rPr>
          <w:rFonts w:hint="eastAsia"/>
        </w:rPr>
        <w:t>数据趋</w:t>
      </w:r>
      <w:r>
        <w:rPr>
          <w:rFonts w:hint="eastAsia"/>
        </w:rPr>
        <w:t>势分析图：</w:t>
      </w:r>
    </w:p>
    <w:p w:rsidR="00E62285" w:rsidRDefault="00D406A3" w:rsidP="00047D86">
      <w:pPr>
        <w:pStyle w:val="affa"/>
        <w:ind w:firstLine="480"/>
      </w:pPr>
      <w:r>
        <w:rPr>
          <w:rFonts w:hint="eastAsia"/>
          <w:shd w:val="clear" w:color="auto" w:fill="FDFDFE"/>
        </w:rPr>
        <w:t>这张图片呈现了一个详细的数据分析界面，专注于对监测站点在特定时间段内的</w:t>
      </w:r>
      <w:r>
        <w:rPr>
          <w:rFonts w:hint="eastAsia"/>
          <w:shd w:val="clear" w:color="auto" w:fill="FDFDFE"/>
        </w:rPr>
        <w:t>pH</w:t>
      </w:r>
      <w:r>
        <w:rPr>
          <w:rFonts w:hint="eastAsia"/>
          <w:shd w:val="clear" w:color="auto" w:fill="FDFDFE"/>
        </w:rPr>
        <w:t>值进行监测和分析。界面设计整洁，以蓝色为主色调，给人一种专业且清新的感</w:t>
      </w:r>
      <w:r>
        <w:rPr>
          <w:rFonts w:hint="eastAsia"/>
          <w:shd w:val="clear" w:color="auto" w:fill="FDFDFE"/>
        </w:rPr>
        <w:lastRenderedPageBreak/>
        <w:t>觉。</w:t>
      </w:r>
    </w:p>
    <w:p w:rsidR="00E62285" w:rsidRDefault="00D406A3" w:rsidP="00047D86">
      <w:pPr>
        <w:pStyle w:val="affa"/>
        <w:ind w:firstLine="480"/>
      </w:pPr>
      <w:r>
        <w:rPr>
          <w:rFonts w:hint="eastAsia"/>
          <w:shd w:val="clear" w:color="auto" w:fill="FDFDFE"/>
        </w:rPr>
        <w:t>界面顶部设有“站点选择”和“时间范围”的选项，明确指出了当前关注的是站点，并限定了时间范围。此外，还有“可选参数”选项，如“</w:t>
      </w:r>
      <w:r>
        <w:rPr>
          <w:rFonts w:hint="eastAsia"/>
          <w:shd w:val="clear" w:color="auto" w:fill="FDFDFE"/>
        </w:rPr>
        <w:t>pH</w:t>
      </w:r>
      <w:r>
        <w:rPr>
          <w:rFonts w:hint="eastAsia"/>
          <w:shd w:val="clear" w:color="auto" w:fill="FDFDFE"/>
        </w:rPr>
        <w:t>”和“查询”，表明用户可以根据需要选择不同的参数进行查询和分析。</w:t>
      </w:r>
    </w:p>
    <w:p w:rsidR="00E62285" w:rsidRDefault="00D406A3" w:rsidP="00047D86">
      <w:pPr>
        <w:pStyle w:val="affa"/>
        <w:ind w:firstLine="480"/>
      </w:pPr>
      <w:r>
        <w:rPr>
          <w:rFonts w:hint="eastAsia"/>
          <w:shd w:val="clear" w:color="auto" w:fill="FDFDFE"/>
        </w:rPr>
        <w:t>界面中心部分主要由两部分组成：统计图和表格。统计图用于直观地展示</w:t>
      </w:r>
      <w:r>
        <w:rPr>
          <w:rFonts w:hint="eastAsia"/>
          <w:shd w:val="clear" w:color="auto" w:fill="FDFDFE"/>
        </w:rPr>
        <w:t>pH</w:t>
      </w:r>
      <w:r>
        <w:rPr>
          <w:rFonts w:hint="eastAsia"/>
          <w:shd w:val="clear" w:color="auto" w:fill="FDFDFE"/>
        </w:rPr>
        <w:t>值的变化趋势，帮助用户快速了解监测数据的整体情况。</w:t>
      </w:r>
    </w:p>
    <w:p w:rsidR="00E62285" w:rsidRDefault="00D406A3" w:rsidP="00047D86">
      <w:pPr>
        <w:pStyle w:val="affa"/>
        <w:ind w:firstLine="480"/>
      </w:pPr>
      <w:r>
        <w:rPr>
          <w:rFonts w:hint="eastAsia"/>
          <w:shd w:val="clear" w:color="auto" w:fill="FDFDFE"/>
        </w:rPr>
        <w:t>表格部分则详细列出了每个监测时间点的具体数据，包括序号、监测站点、监测时间（具体到分钟）、数值（即</w:t>
      </w:r>
      <w:r>
        <w:rPr>
          <w:rFonts w:hint="eastAsia"/>
          <w:shd w:val="clear" w:color="auto" w:fill="FDFDFE"/>
        </w:rPr>
        <w:t>pH</w:t>
      </w:r>
      <w:r>
        <w:rPr>
          <w:rFonts w:hint="eastAsia"/>
          <w:shd w:val="clear" w:color="auto" w:fill="FDFDFE"/>
        </w:rPr>
        <w:t>值）、以及评价等级。从表格中可以看出，监测时间覆盖了多个后续时间点，每隔一段时间进行一次监测。</w:t>
      </w:r>
      <w:r>
        <w:rPr>
          <w:rFonts w:hint="eastAsia"/>
          <w:shd w:val="clear" w:color="auto" w:fill="FDFDFE"/>
        </w:rPr>
        <w:t>pH</w:t>
      </w:r>
      <w:r>
        <w:rPr>
          <w:rFonts w:hint="eastAsia"/>
          <w:shd w:val="clear" w:color="auto" w:fill="FDFDFE"/>
        </w:rPr>
        <w:t>值均处于正常范围内，且变化较为平稳，说明该监测站点的水质在这一时间段内保持稳定。</w:t>
      </w:r>
    </w:p>
    <w:p w:rsidR="00E62285" w:rsidRDefault="00D406A3" w:rsidP="00047D86">
      <w:pPr>
        <w:pStyle w:val="affa"/>
        <w:ind w:firstLine="480"/>
      </w:pPr>
      <w:r>
        <w:rPr>
          <w:rFonts w:hint="eastAsia"/>
          <w:shd w:val="clear" w:color="auto" w:fill="FDFDFE"/>
        </w:rPr>
        <w:t>此外，表格中还提到了“</w:t>
      </w:r>
      <w:r>
        <w:rPr>
          <w:rFonts w:ascii="宋体" w:hAnsi="宋体" w:cs="宋体" w:hint="eastAsia"/>
          <w:color w:val="333333"/>
          <w:sz w:val="19"/>
          <w:szCs w:val="19"/>
          <w:shd w:val="clear" w:color="auto" w:fill="FFFFFF"/>
        </w:rPr>
        <w:t>Ⅴ</w:t>
      </w:r>
      <w:r>
        <w:rPr>
          <w:rFonts w:hint="eastAsia"/>
          <w:shd w:val="clear" w:color="auto" w:fill="FDFDFE"/>
        </w:rPr>
        <w:t>类水国标限值”，但未直接给出具体数值与当前监测数据的对比。不过，从所有值的评价均为“正常”可以推断，监测数据远低于</w:t>
      </w:r>
      <w:r>
        <w:rPr>
          <w:rFonts w:ascii="宋体" w:hAnsi="宋体" w:cs="宋体" w:hint="eastAsia"/>
          <w:color w:val="333333"/>
          <w:sz w:val="19"/>
          <w:szCs w:val="19"/>
          <w:shd w:val="clear" w:color="auto" w:fill="FFFFFF"/>
        </w:rPr>
        <w:t>Ⅴ</w:t>
      </w:r>
      <w:r>
        <w:rPr>
          <w:rFonts w:hint="eastAsia"/>
          <w:shd w:val="clear" w:color="auto" w:fill="FDFDFE"/>
        </w:rPr>
        <w:t>类水的标准限值，表明水质状况良好。</w:t>
      </w:r>
    </w:p>
    <w:p w:rsidR="00E62285" w:rsidRDefault="00D406A3" w:rsidP="00047D86">
      <w:pPr>
        <w:pStyle w:val="affa"/>
        <w:ind w:firstLine="480"/>
        <w:rPr>
          <w:rFonts w:ascii="宋体" w:hAnsi="宋体" w:cs="宋体"/>
        </w:rPr>
      </w:pPr>
      <w:r>
        <w:rPr>
          <w:rFonts w:hint="eastAsia"/>
          <w:shd w:val="clear" w:color="auto" w:fill="FDFDFE"/>
        </w:rPr>
        <w:t>综上所述，这张图片通过数据分析界面向用户展示了监测站点</w:t>
      </w:r>
      <w:r>
        <w:rPr>
          <w:rFonts w:hint="eastAsia"/>
          <w:shd w:val="clear" w:color="auto" w:fill="FDFDFE"/>
        </w:rPr>
        <w:t>在特定时间段内的</w:t>
      </w:r>
      <w:r>
        <w:rPr>
          <w:rFonts w:hint="eastAsia"/>
          <w:shd w:val="clear" w:color="auto" w:fill="FDFDFE"/>
        </w:rPr>
        <w:t>pH</w:t>
      </w:r>
      <w:r>
        <w:rPr>
          <w:rFonts w:hint="eastAsia"/>
          <w:shd w:val="clear" w:color="auto" w:fill="FDFDFE"/>
        </w:rPr>
        <w:t>值监测情况，数据详实、分析直观，为水质管理和环境保护提供了有力支持。如图</w:t>
      </w:r>
      <w:r>
        <w:rPr>
          <w:rFonts w:hint="eastAsia"/>
          <w:shd w:val="clear" w:color="auto" w:fill="FDFDFE"/>
        </w:rPr>
        <w:t>2.2.4</w:t>
      </w:r>
      <w:r>
        <w:rPr>
          <w:rFonts w:hint="eastAsia"/>
        </w:rPr>
        <w:t>-2:</w:t>
      </w:r>
    </w:p>
    <w:p w:rsidR="00E62285" w:rsidRDefault="00D406A3" w:rsidP="00047D86">
      <w:pPr>
        <w:spacing w:line="360" w:lineRule="auto"/>
        <w:ind w:firstLine="560"/>
        <w:rPr>
          <w:rFonts w:ascii="宋体" w:hAnsi="宋体" w:cs="宋体"/>
        </w:rPr>
      </w:pPr>
      <w:r>
        <w:rPr>
          <w:noProof/>
        </w:rPr>
        <w:drawing>
          <wp:inline distT="0" distB="0" distL="114300" distR="114300">
            <wp:extent cx="5600700" cy="3023870"/>
            <wp:effectExtent l="0" t="0" r="0" b="5080"/>
            <wp:docPr id="103"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36"/>
                    <pic:cNvPicPr>
                      <a:picLocks noChangeAspect="1"/>
                    </pic:cNvPicPr>
                  </pic:nvPicPr>
                  <pic:blipFill>
                    <a:blip r:embed="rId41"/>
                    <a:stretch>
                      <a:fillRect/>
                    </a:stretch>
                  </pic:blipFill>
                  <pic:spPr>
                    <a:xfrm>
                      <a:off x="0" y="0"/>
                      <a:ext cx="5600700" cy="3023870"/>
                    </a:xfrm>
                    <a:prstGeom prst="rect">
                      <a:avLst/>
                    </a:prstGeom>
                    <a:noFill/>
                    <a:ln>
                      <a:noFill/>
                    </a:ln>
                  </pic:spPr>
                </pic:pic>
              </a:graphicData>
            </a:graphic>
          </wp:inline>
        </w:drawing>
      </w:r>
    </w:p>
    <w:p w:rsidR="00E62285" w:rsidRDefault="00D406A3" w:rsidP="00047D86">
      <w:pPr>
        <w:widowControl/>
        <w:spacing w:before="90" w:line="360" w:lineRule="auto"/>
        <w:ind w:firstLine="482"/>
        <w:jc w:val="center"/>
        <w:rPr>
          <w:rFonts w:ascii="宋体" w:hAnsi="宋体" w:cs="宋体"/>
          <w:b/>
          <w:sz w:val="24"/>
        </w:rPr>
      </w:pPr>
      <w:r>
        <w:rPr>
          <w:rFonts w:ascii="宋体" w:hAnsi="宋体" w:cs="宋体" w:hint="eastAsia"/>
          <w:b/>
          <w:sz w:val="24"/>
        </w:rPr>
        <w:lastRenderedPageBreak/>
        <w:t>图</w:t>
      </w:r>
      <w:r>
        <w:rPr>
          <w:rFonts w:ascii="宋体" w:hAnsi="宋体" w:cs="宋体" w:hint="eastAsia"/>
          <w:b/>
          <w:sz w:val="24"/>
        </w:rPr>
        <w:t>2.2</w:t>
      </w:r>
      <w:r>
        <w:rPr>
          <w:rFonts w:ascii="宋体" w:hAnsi="宋体" w:cs="宋体" w:hint="eastAsia"/>
          <w:b/>
          <w:sz w:val="24"/>
        </w:rPr>
        <w:t>.4-2</w:t>
      </w:r>
      <w:r>
        <w:rPr>
          <w:rFonts w:ascii="宋体" w:hAnsi="宋体" w:cs="宋体" w:hint="eastAsia"/>
          <w:b/>
          <w:sz w:val="24"/>
        </w:rPr>
        <w:t>数据趋势分析图模块</w:t>
      </w:r>
    </w:p>
    <w:p w:rsidR="00E62285" w:rsidRDefault="00D406A3" w:rsidP="00047D86">
      <w:pPr>
        <w:pStyle w:val="41"/>
        <w:spacing w:before="120" w:after="120"/>
      </w:pPr>
      <w:r>
        <w:rPr>
          <w:rFonts w:hint="eastAsia"/>
        </w:rPr>
        <w:t>数据对照分析图：</w:t>
      </w:r>
    </w:p>
    <w:p w:rsidR="00E62285" w:rsidRDefault="00D406A3" w:rsidP="00047D86">
      <w:pPr>
        <w:pStyle w:val="affa"/>
        <w:ind w:firstLine="480"/>
      </w:pPr>
      <w:r>
        <w:rPr>
          <w:rFonts w:hint="eastAsia"/>
          <w:shd w:val="clear" w:color="auto" w:fill="FDFDFE"/>
        </w:rPr>
        <w:t>这张图片主要用于对比两个站点在</w:t>
      </w:r>
      <w:r>
        <w:rPr>
          <w:rFonts w:hint="eastAsia"/>
          <w:shd w:val="clear" w:color="auto" w:fill="FDFDFE"/>
        </w:rPr>
        <w:t>2024</w:t>
      </w:r>
      <w:r>
        <w:rPr>
          <w:rFonts w:hint="eastAsia"/>
          <w:shd w:val="clear" w:color="auto" w:fill="FDFDFE"/>
        </w:rPr>
        <w:t>年</w:t>
      </w:r>
      <w:r>
        <w:rPr>
          <w:rFonts w:hint="eastAsia"/>
          <w:shd w:val="clear" w:color="auto" w:fill="FDFDFE"/>
        </w:rPr>
        <w:t>11</w:t>
      </w:r>
      <w:r>
        <w:rPr>
          <w:rFonts w:hint="eastAsia"/>
          <w:shd w:val="clear" w:color="auto" w:fill="FDFDFE"/>
        </w:rPr>
        <w:t>月</w:t>
      </w:r>
      <w:r>
        <w:rPr>
          <w:rFonts w:hint="eastAsia"/>
          <w:shd w:val="clear" w:color="auto" w:fill="FDFDFE"/>
        </w:rPr>
        <w:t>1</w:t>
      </w:r>
      <w:r>
        <w:rPr>
          <w:rFonts w:hint="eastAsia"/>
          <w:shd w:val="clear" w:color="auto" w:fill="FDFDFE"/>
        </w:rPr>
        <w:t>日至</w:t>
      </w:r>
      <w:r>
        <w:rPr>
          <w:rFonts w:hint="eastAsia"/>
          <w:shd w:val="clear" w:color="auto" w:fill="FDFDFE"/>
        </w:rPr>
        <w:t>2024</w:t>
      </w:r>
      <w:r>
        <w:rPr>
          <w:rFonts w:hint="eastAsia"/>
          <w:shd w:val="clear" w:color="auto" w:fill="FDFDFE"/>
        </w:rPr>
        <w:t>年</w:t>
      </w:r>
      <w:r>
        <w:rPr>
          <w:rFonts w:hint="eastAsia"/>
          <w:shd w:val="clear" w:color="auto" w:fill="FDFDFE"/>
        </w:rPr>
        <w:t>11</w:t>
      </w:r>
      <w:r>
        <w:rPr>
          <w:rFonts w:hint="eastAsia"/>
          <w:shd w:val="clear" w:color="auto" w:fill="FDFDFE"/>
        </w:rPr>
        <w:t>月</w:t>
      </w:r>
      <w:r>
        <w:rPr>
          <w:rFonts w:hint="eastAsia"/>
          <w:shd w:val="clear" w:color="auto" w:fill="FDFDFE"/>
        </w:rPr>
        <w:t>4</w:t>
      </w:r>
      <w:r>
        <w:rPr>
          <w:rFonts w:hint="eastAsia"/>
          <w:shd w:val="clear" w:color="auto" w:fill="FDFDFE"/>
        </w:rPr>
        <w:t>日期间的水质数据。界面清晰地分为左右两部分，分别对应两个站点的数据。</w:t>
      </w:r>
    </w:p>
    <w:p w:rsidR="00E62285" w:rsidRDefault="00D406A3" w:rsidP="00047D86">
      <w:pPr>
        <w:pStyle w:val="affa"/>
        <w:ind w:firstLine="480"/>
      </w:pPr>
      <w:r>
        <w:rPr>
          <w:rFonts w:hint="eastAsia"/>
          <w:shd w:val="clear" w:color="auto" w:fill="FDFDFE"/>
        </w:rPr>
        <w:t>在界面的上方，有“站点选择”的选项，当前选中的是“</w:t>
      </w:r>
      <w:r>
        <w:rPr>
          <w:rFonts w:hint="eastAsia"/>
          <w:shd w:val="clear" w:color="auto" w:fill="FDFDFE"/>
        </w:rPr>
        <w:t>河西头生物站</w:t>
      </w:r>
      <w:r>
        <w:rPr>
          <w:rFonts w:hint="eastAsia"/>
          <w:shd w:val="clear" w:color="auto" w:fill="FDFDFE"/>
        </w:rPr>
        <w:t>”和“</w:t>
      </w:r>
      <w:r>
        <w:rPr>
          <w:rFonts w:hint="eastAsia"/>
          <w:shd w:val="clear" w:color="auto" w:fill="FDFDFE"/>
        </w:rPr>
        <w:t>地都生物站</w:t>
      </w:r>
      <w:r>
        <w:rPr>
          <w:rFonts w:hint="eastAsia"/>
          <w:shd w:val="clear" w:color="auto" w:fill="FDFDFE"/>
        </w:rPr>
        <w:t>”。时间范围已经设定为“</w:t>
      </w:r>
      <w:r>
        <w:rPr>
          <w:rFonts w:hint="eastAsia"/>
          <w:shd w:val="clear" w:color="auto" w:fill="FDFDFE"/>
        </w:rPr>
        <w:t>2024-0</w:t>
      </w:r>
      <w:r>
        <w:rPr>
          <w:rFonts w:hint="eastAsia"/>
          <w:shd w:val="clear" w:color="auto" w:fill="FDFDFE"/>
        </w:rPr>
        <w:t>1</w:t>
      </w:r>
      <w:r>
        <w:rPr>
          <w:rFonts w:hint="eastAsia"/>
          <w:shd w:val="clear" w:color="auto" w:fill="FDFDFE"/>
        </w:rPr>
        <w:t>-</w:t>
      </w:r>
      <w:r>
        <w:rPr>
          <w:rFonts w:hint="eastAsia"/>
          <w:shd w:val="clear" w:color="auto" w:fill="FDFDFE"/>
        </w:rPr>
        <w:t>01</w:t>
      </w:r>
      <w:r>
        <w:rPr>
          <w:rFonts w:hint="eastAsia"/>
          <w:shd w:val="clear" w:color="auto" w:fill="FDFDFE"/>
        </w:rPr>
        <w:t>”至“</w:t>
      </w:r>
      <w:r>
        <w:rPr>
          <w:rFonts w:hint="eastAsia"/>
          <w:shd w:val="clear" w:color="auto" w:fill="FDFDFE"/>
        </w:rPr>
        <w:t>2024-</w:t>
      </w:r>
      <w:r>
        <w:rPr>
          <w:rFonts w:hint="eastAsia"/>
          <w:shd w:val="clear" w:color="auto" w:fill="FDFDFE"/>
        </w:rPr>
        <w:t>11</w:t>
      </w:r>
      <w:r>
        <w:rPr>
          <w:rFonts w:hint="eastAsia"/>
          <w:shd w:val="clear" w:color="auto" w:fill="FDFDFE"/>
        </w:rPr>
        <w:t>-</w:t>
      </w:r>
      <w:r>
        <w:rPr>
          <w:rFonts w:hint="eastAsia"/>
          <w:shd w:val="clear" w:color="auto" w:fill="FDFDFE"/>
        </w:rPr>
        <w:t>04</w:t>
      </w:r>
      <w:r>
        <w:rPr>
          <w:rFonts w:hint="eastAsia"/>
          <w:shd w:val="clear" w:color="auto" w:fill="FDFDFE"/>
        </w:rPr>
        <w:t>”。此外，还提供了“可选参数”的选择，这里主要关注的是“</w:t>
      </w:r>
      <w:r>
        <w:rPr>
          <w:rFonts w:hint="eastAsia"/>
          <w:shd w:val="clear" w:color="auto" w:fill="FDFDFE"/>
        </w:rPr>
        <w:t>pH</w:t>
      </w:r>
      <w:r>
        <w:rPr>
          <w:rFonts w:hint="eastAsia"/>
          <w:shd w:val="clear" w:color="auto" w:fill="FDFDFE"/>
        </w:rPr>
        <w:t>”值。</w:t>
      </w:r>
    </w:p>
    <w:p w:rsidR="00E62285" w:rsidRDefault="00D406A3" w:rsidP="00047D86">
      <w:pPr>
        <w:pStyle w:val="affa"/>
        <w:ind w:firstLine="480"/>
      </w:pPr>
      <w:r>
        <w:rPr>
          <w:rFonts w:hint="eastAsia"/>
          <w:shd w:val="clear" w:color="auto" w:fill="FDFDFE"/>
        </w:rPr>
        <w:t>在数据展示区域，每个站点下方都列出了三个重要的水质参数：</w:t>
      </w:r>
      <w:r>
        <w:rPr>
          <w:rFonts w:hint="eastAsia"/>
          <w:shd w:val="clear" w:color="auto" w:fill="FDFDFE"/>
        </w:rPr>
        <w:t>pH</w:t>
      </w:r>
      <w:r>
        <w:rPr>
          <w:rFonts w:hint="eastAsia"/>
          <w:shd w:val="clear" w:color="auto" w:fill="FDFDFE"/>
        </w:rPr>
        <w:t>、国标限值每个参数旁边都标注了单位或说明，如</w:t>
      </w:r>
      <w:r>
        <w:rPr>
          <w:rFonts w:hint="eastAsia"/>
          <w:shd w:val="clear" w:color="auto" w:fill="FDFDFE"/>
        </w:rPr>
        <w:t>pH</w:t>
      </w:r>
      <w:r>
        <w:rPr>
          <w:rFonts w:hint="eastAsia"/>
          <w:shd w:val="clear" w:color="auto" w:fill="FDFDFE"/>
        </w:rPr>
        <w:t>为“无量纲”，国标限值给出了具体的数值标准（限值为</w:t>
      </w:r>
      <w:r>
        <w:rPr>
          <w:rFonts w:hint="eastAsia"/>
          <w:shd w:val="clear" w:color="auto" w:fill="FDFDFE"/>
        </w:rPr>
        <w:t>9-6</w:t>
      </w:r>
      <w:r>
        <w:rPr>
          <w:rFonts w:hint="eastAsia"/>
          <w:shd w:val="clear" w:color="auto" w:fill="FDFDFE"/>
        </w:rPr>
        <w:t>的范围）。</w:t>
      </w:r>
    </w:p>
    <w:p w:rsidR="00E62285" w:rsidRDefault="00D406A3" w:rsidP="00047D86">
      <w:pPr>
        <w:pStyle w:val="affa"/>
        <w:ind w:firstLine="480"/>
      </w:pPr>
      <w:r>
        <w:rPr>
          <w:rFonts w:hint="eastAsia"/>
          <w:shd w:val="clear" w:color="auto" w:fill="FDFDFE"/>
        </w:rPr>
        <w:t>在界面的下方，有一个“数据对照统计图”，该图表通过两条趋势线直观地展示了“</w:t>
      </w:r>
      <w:r>
        <w:rPr>
          <w:rFonts w:hint="eastAsia"/>
          <w:shd w:val="clear" w:color="auto" w:fill="FDFDFE"/>
        </w:rPr>
        <w:t>河西头生物站</w:t>
      </w:r>
      <w:r>
        <w:rPr>
          <w:rFonts w:hint="eastAsia"/>
          <w:shd w:val="clear" w:color="auto" w:fill="FDFDFE"/>
        </w:rPr>
        <w:t>”和“捞刀河口”两个站点在选定时间段内</w:t>
      </w:r>
      <w:r>
        <w:rPr>
          <w:rFonts w:hint="eastAsia"/>
          <w:shd w:val="clear" w:color="auto" w:fill="FDFDFE"/>
        </w:rPr>
        <w:t>pH</w:t>
      </w:r>
      <w:r>
        <w:rPr>
          <w:rFonts w:hint="eastAsia"/>
          <w:shd w:val="clear" w:color="auto" w:fill="FDFDFE"/>
        </w:rPr>
        <w:t>值的变化情况。图表的时间轴覆盖了从</w:t>
      </w:r>
      <w:r>
        <w:rPr>
          <w:rFonts w:hint="eastAsia"/>
          <w:shd w:val="clear" w:color="auto" w:fill="FDFDFE"/>
        </w:rPr>
        <w:t>2024</w:t>
      </w:r>
      <w:r>
        <w:rPr>
          <w:rFonts w:hint="eastAsia"/>
          <w:shd w:val="clear" w:color="auto" w:fill="FDFDFE"/>
        </w:rPr>
        <w:t>年</w:t>
      </w:r>
      <w:r>
        <w:rPr>
          <w:rFonts w:hint="eastAsia"/>
          <w:shd w:val="clear" w:color="auto" w:fill="FDFDFE"/>
        </w:rPr>
        <w:t>11</w:t>
      </w:r>
      <w:r>
        <w:rPr>
          <w:rFonts w:hint="eastAsia"/>
          <w:shd w:val="clear" w:color="auto" w:fill="FDFDFE"/>
        </w:rPr>
        <w:t>月</w:t>
      </w:r>
      <w:r>
        <w:rPr>
          <w:rFonts w:hint="eastAsia"/>
          <w:shd w:val="clear" w:color="auto" w:fill="FDFDFE"/>
        </w:rPr>
        <w:t>1</w:t>
      </w:r>
      <w:r>
        <w:rPr>
          <w:rFonts w:hint="eastAsia"/>
          <w:shd w:val="clear" w:color="auto" w:fill="FDFDFE"/>
        </w:rPr>
        <w:t>日开始到</w:t>
      </w:r>
      <w:r>
        <w:rPr>
          <w:rFonts w:hint="eastAsia"/>
          <w:shd w:val="clear" w:color="auto" w:fill="FDFDFE"/>
        </w:rPr>
        <w:t>11</w:t>
      </w:r>
      <w:r>
        <w:rPr>
          <w:rFonts w:hint="eastAsia"/>
          <w:shd w:val="clear" w:color="auto" w:fill="FDFDFE"/>
        </w:rPr>
        <w:t>月</w:t>
      </w:r>
      <w:r>
        <w:rPr>
          <w:rFonts w:hint="eastAsia"/>
          <w:shd w:val="clear" w:color="auto" w:fill="FDFDFE"/>
        </w:rPr>
        <w:t>4</w:t>
      </w:r>
      <w:r>
        <w:rPr>
          <w:rFonts w:hint="eastAsia"/>
          <w:shd w:val="clear" w:color="auto" w:fill="FDFDFE"/>
        </w:rPr>
        <w:t>日的多个具体时间点，每个时间点都对应了相应的</w:t>
      </w:r>
      <w:r>
        <w:rPr>
          <w:rFonts w:hint="eastAsia"/>
          <w:shd w:val="clear" w:color="auto" w:fill="FDFDFE"/>
        </w:rPr>
        <w:t>pH</w:t>
      </w:r>
      <w:r>
        <w:rPr>
          <w:rFonts w:hint="eastAsia"/>
          <w:shd w:val="clear" w:color="auto" w:fill="FDFDFE"/>
        </w:rPr>
        <w:t>值数据。</w:t>
      </w:r>
    </w:p>
    <w:p w:rsidR="00E62285" w:rsidRDefault="00D406A3" w:rsidP="00047D86">
      <w:pPr>
        <w:pStyle w:val="affa"/>
        <w:ind w:firstLine="480"/>
      </w:pPr>
      <w:r>
        <w:rPr>
          <w:rFonts w:hint="eastAsia"/>
          <w:shd w:val="clear" w:color="auto" w:fill="FDFDFE"/>
        </w:rPr>
        <w:t>此外，界面中还包含了“对照分析”和“目站点数据对照”等选项，这些选项可能允许用户进一步深入比较两个站点的水质数据，或查看特定站点的详细数据。</w:t>
      </w:r>
    </w:p>
    <w:p w:rsidR="00E62285" w:rsidRDefault="00D406A3" w:rsidP="00047D86">
      <w:pPr>
        <w:pStyle w:val="affa"/>
        <w:ind w:firstLine="480"/>
      </w:pPr>
      <w:r>
        <w:rPr>
          <w:rFonts w:hint="eastAsia"/>
          <w:shd w:val="clear" w:color="auto" w:fill="FDFDFE"/>
        </w:rPr>
        <w:t>总的来说，这张图片通过清晰的数据展示和直观的图表呈现，为用户提供了关于两个站点水质状况的有价值信息。如图</w:t>
      </w:r>
      <w:r>
        <w:rPr>
          <w:rFonts w:hint="eastAsia"/>
          <w:shd w:val="clear" w:color="auto" w:fill="FDFDFE"/>
        </w:rPr>
        <w:t>2</w:t>
      </w:r>
      <w:r>
        <w:rPr>
          <w:rFonts w:hint="eastAsia"/>
        </w:rPr>
        <w:t>.</w:t>
      </w:r>
      <w:r>
        <w:rPr>
          <w:rFonts w:hint="eastAsia"/>
        </w:rPr>
        <w:t>2.4</w:t>
      </w:r>
      <w:r>
        <w:rPr>
          <w:rFonts w:hint="eastAsia"/>
        </w:rPr>
        <w:t>-3:</w:t>
      </w:r>
    </w:p>
    <w:p w:rsidR="00E62285" w:rsidRDefault="00E62285" w:rsidP="00047D86">
      <w:pPr>
        <w:spacing w:line="360" w:lineRule="auto"/>
        <w:ind w:firstLine="560"/>
        <w:rPr>
          <w:rFonts w:ascii="宋体" w:hAnsi="宋体" w:cs="宋体"/>
        </w:rPr>
      </w:pPr>
    </w:p>
    <w:p w:rsidR="00E62285" w:rsidRDefault="00D406A3" w:rsidP="00047D86">
      <w:pPr>
        <w:spacing w:line="360" w:lineRule="auto"/>
        <w:ind w:firstLine="560"/>
        <w:rPr>
          <w:rFonts w:ascii="宋体" w:hAnsi="宋体" w:cs="宋体"/>
        </w:rPr>
      </w:pPr>
      <w:r>
        <w:rPr>
          <w:noProof/>
        </w:rPr>
        <w:lastRenderedPageBreak/>
        <w:drawing>
          <wp:inline distT="0" distB="0" distL="114300" distR="114300">
            <wp:extent cx="5600700" cy="3023870"/>
            <wp:effectExtent l="0" t="0" r="0" b="5080"/>
            <wp:docPr id="6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16"/>
                    <pic:cNvPicPr>
                      <a:picLocks noChangeAspect="1"/>
                    </pic:cNvPicPr>
                  </pic:nvPicPr>
                  <pic:blipFill>
                    <a:blip r:embed="rId42"/>
                    <a:stretch>
                      <a:fillRect/>
                    </a:stretch>
                  </pic:blipFill>
                  <pic:spPr>
                    <a:xfrm>
                      <a:off x="0" y="0"/>
                      <a:ext cx="5600700" cy="3023870"/>
                    </a:xfrm>
                    <a:prstGeom prst="rect">
                      <a:avLst/>
                    </a:prstGeom>
                    <a:noFill/>
                    <a:ln>
                      <a:noFill/>
                    </a:ln>
                  </pic:spPr>
                </pic:pic>
              </a:graphicData>
            </a:graphic>
          </wp:inline>
        </w:drawing>
      </w:r>
    </w:p>
    <w:p w:rsidR="00E62285" w:rsidRDefault="00D406A3" w:rsidP="00047D86">
      <w:pPr>
        <w:widowControl/>
        <w:spacing w:before="90" w:line="360" w:lineRule="auto"/>
        <w:ind w:firstLine="482"/>
        <w:jc w:val="center"/>
        <w:rPr>
          <w:rFonts w:ascii="宋体" w:hAnsi="宋体" w:cs="宋体"/>
          <w:b/>
        </w:rPr>
      </w:pPr>
      <w:r>
        <w:rPr>
          <w:rFonts w:ascii="宋体" w:hAnsi="宋体" w:cs="宋体" w:hint="eastAsia"/>
          <w:b/>
          <w:sz w:val="24"/>
        </w:rPr>
        <w:t>图</w:t>
      </w:r>
      <w:r>
        <w:rPr>
          <w:rFonts w:ascii="宋体" w:hAnsi="宋体" w:cs="宋体" w:hint="eastAsia"/>
          <w:b/>
          <w:sz w:val="24"/>
        </w:rPr>
        <w:t>2</w:t>
      </w:r>
      <w:r>
        <w:rPr>
          <w:rFonts w:ascii="宋体" w:hAnsi="宋体" w:cs="宋体" w:hint="eastAsia"/>
          <w:b/>
          <w:sz w:val="24"/>
        </w:rPr>
        <w:t>.</w:t>
      </w:r>
      <w:r>
        <w:rPr>
          <w:rFonts w:ascii="宋体" w:hAnsi="宋体" w:cs="宋体" w:hint="eastAsia"/>
          <w:b/>
          <w:sz w:val="24"/>
        </w:rPr>
        <w:t>2.4</w:t>
      </w:r>
      <w:r>
        <w:rPr>
          <w:rFonts w:ascii="宋体" w:hAnsi="宋体" w:cs="宋体" w:hint="eastAsia"/>
          <w:b/>
          <w:sz w:val="24"/>
        </w:rPr>
        <w:t>-3</w:t>
      </w:r>
      <w:r>
        <w:rPr>
          <w:rFonts w:ascii="宋体" w:hAnsi="宋体" w:cs="宋体" w:hint="eastAsia"/>
          <w:b/>
          <w:sz w:val="24"/>
        </w:rPr>
        <w:t>数据对照分析图模块</w:t>
      </w:r>
    </w:p>
    <w:p w:rsidR="00E62285" w:rsidRDefault="00D406A3" w:rsidP="00047D86">
      <w:pPr>
        <w:pStyle w:val="41"/>
        <w:spacing w:before="120" w:after="120"/>
      </w:pPr>
      <w:r>
        <w:rPr>
          <w:rFonts w:hint="eastAsia"/>
        </w:rPr>
        <w:t>监测数据同比：</w:t>
      </w:r>
    </w:p>
    <w:p w:rsidR="00E62285" w:rsidRDefault="00D406A3" w:rsidP="00047D86">
      <w:pPr>
        <w:pStyle w:val="affa"/>
        <w:ind w:firstLine="480"/>
      </w:pPr>
      <w:r>
        <w:rPr>
          <w:rFonts w:hint="eastAsia"/>
        </w:rPr>
        <w:t>这张图片主要展示了关于水质监测的数据。截图中包含以下几个关键部分：</w:t>
      </w:r>
    </w:p>
    <w:p w:rsidR="00E62285" w:rsidRDefault="00D406A3" w:rsidP="00047D86">
      <w:pPr>
        <w:pStyle w:val="affa"/>
        <w:ind w:firstLine="482"/>
      </w:pPr>
      <w:r>
        <w:rPr>
          <w:rFonts w:hint="eastAsia"/>
          <w:b/>
          <w:bCs/>
        </w:rPr>
        <w:t>站点选择</w:t>
      </w:r>
      <w:r>
        <w:rPr>
          <w:rFonts w:hint="eastAsia"/>
        </w:rPr>
        <w:t>：显示当前选中的监测站点是“</w:t>
      </w:r>
      <w:r>
        <w:rPr>
          <w:rFonts w:hint="eastAsia"/>
          <w:shd w:val="clear" w:color="auto" w:fill="FDFDFE"/>
        </w:rPr>
        <w:t>河西头生物站</w:t>
      </w:r>
      <w:r>
        <w:rPr>
          <w:rFonts w:hint="eastAsia"/>
        </w:rPr>
        <w:t>”。</w:t>
      </w:r>
    </w:p>
    <w:p w:rsidR="00E62285" w:rsidRDefault="00D406A3" w:rsidP="00047D86">
      <w:pPr>
        <w:pStyle w:val="affa"/>
        <w:ind w:firstLine="482"/>
      </w:pPr>
      <w:r>
        <w:rPr>
          <w:rFonts w:hint="eastAsia"/>
          <w:b/>
          <w:bCs/>
        </w:rPr>
        <w:t>时间范围</w:t>
      </w:r>
      <w:r>
        <w:rPr>
          <w:rFonts w:hint="eastAsia"/>
        </w:rPr>
        <w:t>：指定了监测数据的时间范围，从“</w:t>
      </w:r>
      <w:r>
        <w:rPr>
          <w:rFonts w:hint="eastAsia"/>
        </w:rPr>
        <w:t>2024-</w:t>
      </w:r>
      <w:r>
        <w:rPr>
          <w:rFonts w:hint="eastAsia"/>
        </w:rPr>
        <w:t>10</w:t>
      </w:r>
      <w:r>
        <w:rPr>
          <w:rFonts w:hint="eastAsia"/>
        </w:rPr>
        <w:t>-</w:t>
      </w:r>
      <w:r>
        <w:rPr>
          <w:rFonts w:hint="eastAsia"/>
        </w:rPr>
        <w:t>2</w:t>
      </w:r>
      <w:r>
        <w:rPr>
          <w:rFonts w:hint="eastAsia"/>
        </w:rPr>
        <w:t>8</w:t>
      </w:r>
      <w:r>
        <w:rPr>
          <w:rFonts w:hint="eastAsia"/>
        </w:rPr>
        <w:t>”到“</w:t>
      </w:r>
      <w:r>
        <w:rPr>
          <w:rFonts w:hint="eastAsia"/>
        </w:rPr>
        <w:t>2024-</w:t>
      </w:r>
      <w:r>
        <w:rPr>
          <w:rFonts w:hint="eastAsia"/>
        </w:rPr>
        <w:t>11</w:t>
      </w:r>
      <w:r>
        <w:rPr>
          <w:rFonts w:hint="eastAsia"/>
        </w:rPr>
        <w:t>-</w:t>
      </w:r>
      <w:r>
        <w:rPr>
          <w:rFonts w:hint="eastAsia"/>
        </w:rPr>
        <w:t>04</w:t>
      </w:r>
      <w:r>
        <w:rPr>
          <w:rFonts w:hint="eastAsia"/>
        </w:rPr>
        <w:t>”。</w:t>
      </w:r>
    </w:p>
    <w:p w:rsidR="00E62285" w:rsidRDefault="00D406A3" w:rsidP="00047D86">
      <w:pPr>
        <w:pStyle w:val="affa"/>
        <w:ind w:firstLine="482"/>
      </w:pPr>
      <w:r>
        <w:rPr>
          <w:rFonts w:hint="eastAsia"/>
          <w:b/>
          <w:bCs/>
        </w:rPr>
        <w:t>查询</w:t>
      </w:r>
      <w:r>
        <w:rPr>
          <w:rFonts w:hint="eastAsia"/>
        </w:rPr>
        <w:t>：可能是一个查询按钮或输入框的标识，允许用户通过输入特定日期来查询水质数据。</w:t>
      </w:r>
    </w:p>
    <w:p w:rsidR="00E62285" w:rsidRDefault="00D406A3" w:rsidP="00047D86">
      <w:pPr>
        <w:pStyle w:val="affa"/>
        <w:ind w:firstLine="482"/>
      </w:pPr>
      <w:r>
        <w:rPr>
          <w:rFonts w:hint="eastAsia"/>
          <w:b/>
          <w:bCs/>
        </w:rPr>
        <w:t>数据表格</w:t>
      </w:r>
      <w:r>
        <w:rPr>
          <w:rFonts w:hint="eastAsia"/>
        </w:rPr>
        <w:t>：详细列出了在指定时间范围内，每天监测到</w:t>
      </w:r>
      <w:r>
        <w:rPr>
          <w:rFonts w:hint="eastAsia"/>
        </w:rPr>
        <w:t>Ph</w:t>
      </w:r>
      <w:r>
        <w:rPr>
          <w:rFonts w:hint="eastAsia"/>
        </w:rPr>
        <w:t>的具体数值</w:t>
      </w:r>
    </w:p>
    <w:p w:rsidR="00E62285" w:rsidRDefault="00D406A3" w:rsidP="00047D86">
      <w:pPr>
        <w:pStyle w:val="affa"/>
        <w:ind w:firstLine="482"/>
      </w:pPr>
      <w:r>
        <w:rPr>
          <w:rFonts w:hint="eastAsia"/>
          <w:b/>
          <w:bCs/>
        </w:rPr>
        <w:t>国标限值</w:t>
      </w:r>
      <w:r>
        <w:rPr>
          <w:rFonts w:hint="eastAsia"/>
        </w:rPr>
        <w:t>：网页还提供了“</w:t>
      </w:r>
      <w:r>
        <w:rPr>
          <w:rFonts w:ascii="宋体" w:hAnsi="宋体" w:cs="宋体" w:hint="eastAsia"/>
          <w:color w:val="333333"/>
          <w:sz w:val="19"/>
          <w:szCs w:val="19"/>
          <w:shd w:val="clear" w:color="auto" w:fill="FFFFFF"/>
        </w:rPr>
        <w:t>Ⅰ</w:t>
      </w:r>
      <w:r>
        <w:rPr>
          <w:rFonts w:hint="eastAsia"/>
        </w:rPr>
        <w:t>类水国标限值”的参考信息。这意味着如果监测到的氨氮浓度超过这个限值，则水质可能不符合</w:t>
      </w:r>
      <w:r>
        <w:rPr>
          <w:rFonts w:ascii="宋体" w:hAnsi="宋体" w:cs="宋体" w:hint="eastAsia"/>
          <w:color w:val="333333"/>
          <w:sz w:val="19"/>
          <w:szCs w:val="19"/>
          <w:shd w:val="clear" w:color="auto" w:fill="FFFFFF"/>
        </w:rPr>
        <w:t>Ⅰ</w:t>
      </w:r>
      <w:r>
        <w:rPr>
          <w:rFonts w:hint="eastAsia"/>
        </w:rPr>
        <w:t>类水的标准。</w:t>
      </w:r>
    </w:p>
    <w:p w:rsidR="00E62285" w:rsidRDefault="00D406A3" w:rsidP="00047D86">
      <w:pPr>
        <w:pStyle w:val="affa"/>
        <w:ind w:firstLine="482"/>
      </w:pPr>
      <w:r>
        <w:rPr>
          <w:rFonts w:hint="eastAsia"/>
          <w:b/>
          <w:bCs/>
        </w:rPr>
        <w:t>数据对比</w:t>
      </w:r>
      <w:r>
        <w:rPr>
          <w:rFonts w:hint="eastAsia"/>
        </w:rPr>
        <w:t>：虽然截图没有直接展示“目监测数据同比”的具体内容，但根据标签可以推测，网页可能还提供了与过去同期数据的对比功能，以便用户分析水质的变化趋势。</w:t>
      </w:r>
    </w:p>
    <w:p w:rsidR="00E62285" w:rsidRDefault="00D406A3" w:rsidP="00047D86">
      <w:pPr>
        <w:pStyle w:val="affa"/>
        <w:ind w:firstLine="480"/>
        <w:rPr>
          <w:rFonts w:ascii="宋体" w:hAnsi="宋体" w:cs="宋体"/>
        </w:rPr>
      </w:pPr>
      <w:r>
        <w:rPr>
          <w:rFonts w:hint="eastAsia"/>
        </w:rPr>
        <w:t>综上所述，这张图片通过网页截图的形式，详细展示了“</w:t>
      </w:r>
      <w:r>
        <w:rPr>
          <w:rFonts w:hint="eastAsia"/>
          <w:shd w:val="clear" w:color="auto" w:fill="FDFDFE"/>
        </w:rPr>
        <w:t>河西头生物站</w:t>
      </w:r>
      <w:r>
        <w:rPr>
          <w:rFonts w:hint="eastAsia"/>
        </w:rPr>
        <w:t>”监测站点在</w:t>
      </w:r>
      <w:r>
        <w:rPr>
          <w:rFonts w:hint="eastAsia"/>
        </w:rPr>
        <w:t>2024</w:t>
      </w:r>
      <w:r>
        <w:rPr>
          <w:rFonts w:hint="eastAsia"/>
        </w:rPr>
        <w:t>年</w:t>
      </w:r>
      <w:r>
        <w:rPr>
          <w:rFonts w:hint="eastAsia"/>
        </w:rPr>
        <w:t>10</w:t>
      </w:r>
      <w:r>
        <w:rPr>
          <w:rFonts w:hint="eastAsia"/>
        </w:rPr>
        <w:t>月</w:t>
      </w:r>
      <w:r>
        <w:rPr>
          <w:rFonts w:hint="eastAsia"/>
        </w:rPr>
        <w:t>2</w:t>
      </w:r>
      <w:r>
        <w:rPr>
          <w:rFonts w:hint="eastAsia"/>
        </w:rPr>
        <w:t>8</w:t>
      </w:r>
      <w:r>
        <w:rPr>
          <w:rFonts w:hint="eastAsia"/>
        </w:rPr>
        <w:t>日至</w:t>
      </w:r>
      <w:r>
        <w:rPr>
          <w:rFonts w:hint="eastAsia"/>
        </w:rPr>
        <w:t>11</w:t>
      </w:r>
      <w:r>
        <w:rPr>
          <w:rFonts w:hint="eastAsia"/>
        </w:rPr>
        <w:t>月</w:t>
      </w:r>
      <w:r>
        <w:rPr>
          <w:rFonts w:hint="eastAsia"/>
        </w:rPr>
        <w:t>4</w:t>
      </w:r>
      <w:r>
        <w:rPr>
          <w:rFonts w:hint="eastAsia"/>
        </w:rPr>
        <w:t>日期间的水质监测数据情况。</w:t>
      </w:r>
      <w:r>
        <w:rPr>
          <w:rFonts w:hint="eastAsia"/>
          <w:shd w:val="clear" w:color="auto" w:fill="FDFDFE"/>
        </w:rPr>
        <w:t>如图</w:t>
      </w:r>
      <w:r>
        <w:rPr>
          <w:rFonts w:hint="eastAsia"/>
          <w:shd w:val="clear" w:color="auto" w:fill="FDFDFE"/>
        </w:rPr>
        <w:t>2</w:t>
      </w:r>
      <w:r>
        <w:rPr>
          <w:rFonts w:hint="eastAsia"/>
        </w:rPr>
        <w:t>.</w:t>
      </w:r>
      <w:r>
        <w:rPr>
          <w:rFonts w:hint="eastAsia"/>
        </w:rPr>
        <w:t>2.4</w:t>
      </w:r>
      <w:r>
        <w:rPr>
          <w:rFonts w:hint="eastAsia"/>
        </w:rPr>
        <w:t>-4:</w:t>
      </w:r>
    </w:p>
    <w:p w:rsidR="00E62285" w:rsidRDefault="00D406A3" w:rsidP="00047D86">
      <w:pPr>
        <w:spacing w:line="360" w:lineRule="auto"/>
        <w:ind w:firstLine="560"/>
        <w:rPr>
          <w:rFonts w:ascii="宋体" w:hAnsi="宋体" w:cs="宋体"/>
        </w:rPr>
      </w:pPr>
      <w:r>
        <w:rPr>
          <w:noProof/>
        </w:rPr>
        <w:lastRenderedPageBreak/>
        <w:drawing>
          <wp:inline distT="0" distB="0" distL="114300" distR="114300">
            <wp:extent cx="5600700" cy="3023870"/>
            <wp:effectExtent l="0" t="0" r="0" b="5080"/>
            <wp:docPr id="6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17"/>
                    <pic:cNvPicPr>
                      <a:picLocks noChangeAspect="1"/>
                    </pic:cNvPicPr>
                  </pic:nvPicPr>
                  <pic:blipFill>
                    <a:blip r:embed="rId43"/>
                    <a:stretch>
                      <a:fillRect/>
                    </a:stretch>
                  </pic:blipFill>
                  <pic:spPr>
                    <a:xfrm>
                      <a:off x="0" y="0"/>
                      <a:ext cx="5600700" cy="3023870"/>
                    </a:xfrm>
                    <a:prstGeom prst="rect">
                      <a:avLst/>
                    </a:prstGeom>
                    <a:noFill/>
                    <a:ln>
                      <a:noFill/>
                    </a:ln>
                  </pic:spPr>
                </pic:pic>
              </a:graphicData>
            </a:graphic>
          </wp:inline>
        </w:drawing>
      </w:r>
    </w:p>
    <w:p w:rsidR="00E62285" w:rsidRDefault="00D406A3" w:rsidP="00047D86">
      <w:pPr>
        <w:widowControl/>
        <w:spacing w:before="90" w:line="360" w:lineRule="auto"/>
        <w:ind w:firstLine="480"/>
        <w:jc w:val="center"/>
        <w:rPr>
          <w:rFonts w:ascii="宋体" w:hAnsi="宋体" w:cs="宋体"/>
        </w:rPr>
      </w:pPr>
      <w:r>
        <w:rPr>
          <w:rFonts w:ascii="宋体" w:hAnsi="宋体" w:cs="宋体" w:hint="eastAsia"/>
          <w:sz w:val="24"/>
        </w:rPr>
        <w:t>图</w:t>
      </w:r>
      <w:r>
        <w:rPr>
          <w:rFonts w:ascii="宋体" w:hAnsi="宋体" w:cs="宋体" w:hint="eastAsia"/>
          <w:sz w:val="24"/>
        </w:rPr>
        <w:t>2.2</w:t>
      </w:r>
      <w:r>
        <w:rPr>
          <w:rFonts w:ascii="宋体" w:hAnsi="宋体" w:cs="宋体" w:hint="eastAsia"/>
          <w:sz w:val="24"/>
        </w:rPr>
        <w:t>.4-4</w:t>
      </w:r>
      <w:r>
        <w:rPr>
          <w:rFonts w:ascii="宋体" w:hAnsi="宋体" w:cs="宋体" w:hint="eastAsia"/>
          <w:sz w:val="24"/>
        </w:rPr>
        <w:t>监测数据同比模块</w:t>
      </w:r>
    </w:p>
    <w:p w:rsidR="00E62285" w:rsidRDefault="00D406A3" w:rsidP="00047D86">
      <w:pPr>
        <w:pStyle w:val="41"/>
        <w:spacing w:before="120" w:after="120"/>
      </w:pPr>
      <w:r>
        <w:rPr>
          <w:rFonts w:hint="eastAsia"/>
        </w:rPr>
        <w:t>单站多参比对：</w:t>
      </w:r>
    </w:p>
    <w:p w:rsidR="00E62285" w:rsidRDefault="00D406A3" w:rsidP="00047D86">
      <w:pPr>
        <w:pStyle w:val="affa"/>
        <w:ind w:firstLine="480"/>
      </w:pPr>
      <w:r>
        <w:rPr>
          <w:rFonts w:hint="eastAsia"/>
        </w:rPr>
        <w:t>这张图片展示了一个详细的水质监测数据可视化界面，主要聚焦于“</w:t>
      </w:r>
      <w:r>
        <w:rPr>
          <w:rFonts w:hint="eastAsia"/>
        </w:rPr>
        <w:t>河西头生物站</w:t>
      </w:r>
      <w:r>
        <w:rPr>
          <w:rFonts w:hint="eastAsia"/>
        </w:rPr>
        <w:t>”站点在</w:t>
      </w:r>
      <w:r>
        <w:rPr>
          <w:rFonts w:hint="eastAsia"/>
        </w:rPr>
        <w:t>2024</w:t>
      </w:r>
      <w:r>
        <w:rPr>
          <w:rFonts w:hint="eastAsia"/>
        </w:rPr>
        <w:t>年</w:t>
      </w:r>
      <w:r>
        <w:rPr>
          <w:rFonts w:hint="eastAsia"/>
        </w:rPr>
        <w:t>8</w:t>
      </w:r>
      <w:r>
        <w:rPr>
          <w:rFonts w:hint="eastAsia"/>
        </w:rPr>
        <w:t>月</w:t>
      </w:r>
      <w:r>
        <w:rPr>
          <w:rFonts w:hint="eastAsia"/>
        </w:rPr>
        <w:t>8</w:t>
      </w:r>
      <w:r>
        <w:rPr>
          <w:rFonts w:hint="eastAsia"/>
        </w:rPr>
        <w:t>日至</w:t>
      </w:r>
      <w:r>
        <w:rPr>
          <w:rFonts w:hint="eastAsia"/>
        </w:rPr>
        <w:t>2024</w:t>
      </w:r>
      <w:r>
        <w:rPr>
          <w:rFonts w:hint="eastAsia"/>
        </w:rPr>
        <w:t>年</w:t>
      </w:r>
      <w:r>
        <w:rPr>
          <w:rFonts w:hint="eastAsia"/>
        </w:rPr>
        <w:t>8</w:t>
      </w:r>
      <w:r>
        <w:rPr>
          <w:rFonts w:hint="eastAsia"/>
        </w:rPr>
        <w:t>月</w:t>
      </w:r>
      <w:r>
        <w:rPr>
          <w:rFonts w:hint="eastAsia"/>
        </w:rPr>
        <w:t>15</w:t>
      </w:r>
      <w:r>
        <w:rPr>
          <w:rFonts w:hint="eastAsia"/>
        </w:rPr>
        <w:t>日期间的水质参数变化。界面设计简洁明了，背景为深蓝色，图表元素如折线、标记等则采用橙色和黄色，形成鲜明的对比，便于用户观察和分析数据。</w:t>
      </w:r>
    </w:p>
    <w:p w:rsidR="00E62285" w:rsidRDefault="00D406A3" w:rsidP="00047D86">
      <w:pPr>
        <w:pStyle w:val="affa"/>
        <w:ind w:firstLine="480"/>
      </w:pPr>
      <w:r>
        <w:rPr>
          <w:rFonts w:hint="eastAsia"/>
        </w:rPr>
        <w:t>界面顶部设有“站点选择”和“时间范围”的选项，当前选中的站点是“</w:t>
      </w:r>
      <w:r>
        <w:rPr>
          <w:rFonts w:hint="eastAsia"/>
        </w:rPr>
        <w:t>河西头生物站</w:t>
      </w:r>
      <w:r>
        <w:rPr>
          <w:rFonts w:hint="eastAsia"/>
        </w:rPr>
        <w:t>”，时间范围则明确为上述</w:t>
      </w:r>
      <w:r>
        <w:rPr>
          <w:rFonts w:hint="eastAsia"/>
        </w:rPr>
        <w:t>提到的日期区间。此外，还提供了“查询指标”的选项，虽然具体指标在截图中未完全展示，但根据上下文可以推测用户可以根据需要选择不同的水质参数进行查询。</w:t>
      </w:r>
    </w:p>
    <w:p w:rsidR="00E62285" w:rsidRDefault="00D406A3" w:rsidP="00047D86">
      <w:pPr>
        <w:pStyle w:val="affa"/>
        <w:ind w:firstLine="480"/>
      </w:pPr>
      <w:r>
        <w:rPr>
          <w:rFonts w:hint="eastAsia"/>
        </w:rPr>
        <w:t>在界面的主体部分，有两个主要的图表区域。第一个图表区域以折线图的形式展示了多个水质参数（如</w:t>
      </w:r>
      <w:r>
        <w:rPr>
          <w:rFonts w:hint="eastAsia"/>
        </w:rPr>
        <w:t>pH</w:t>
      </w:r>
      <w:r>
        <w:rPr>
          <w:rFonts w:hint="eastAsia"/>
        </w:rPr>
        <w:t>值、电导率、溶解氧等）随时间的变化趋势。这些折线用不同颜色区分，使得用户能够清晰地看到每个参数的变化情况。同时，在每个折线旁边，还标注了具体的数值和对应的日期，为用户提供了详细的数据支持。</w:t>
      </w:r>
    </w:p>
    <w:p w:rsidR="00E62285" w:rsidRDefault="00D406A3" w:rsidP="00047D86">
      <w:pPr>
        <w:pStyle w:val="affa"/>
        <w:ind w:firstLine="480"/>
      </w:pPr>
      <w:r>
        <w:rPr>
          <w:rFonts w:hint="eastAsia"/>
        </w:rPr>
        <w:t>第二个图表区域则专注于</w:t>
      </w:r>
      <w:r>
        <w:rPr>
          <w:rFonts w:hint="eastAsia"/>
        </w:rPr>
        <w:t>pH</w:t>
      </w:r>
      <w:r>
        <w:rPr>
          <w:rFonts w:hint="eastAsia"/>
        </w:rPr>
        <w:t>值和电导率两个参数的详细展示。这两个图表可能以更精细的</w:t>
      </w:r>
      <w:r>
        <w:rPr>
          <w:rFonts w:hint="eastAsia"/>
        </w:rPr>
        <w:t>尺度或不同的视角来呈现数据，以便用户更深入地了解这两个关键参数的</w:t>
      </w:r>
      <w:r>
        <w:rPr>
          <w:rFonts w:hint="eastAsia"/>
        </w:rPr>
        <w:lastRenderedPageBreak/>
        <w:t>变化规律。</w:t>
      </w:r>
    </w:p>
    <w:p w:rsidR="00E62285" w:rsidRDefault="00D406A3" w:rsidP="00047D86">
      <w:pPr>
        <w:pStyle w:val="affa"/>
        <w:ind w:firstLine="480"/>
      </w:pPr>
      <w:r>
        <w:rPr>
          <w:rFonts w:hint="eastAsia"/>
        </w:rPr>
        <w:t>在图表区域的下方或旁边，还列出了具体的监测数据，包括</w:t>
      </w:r>
      <w:r>
        <w:rPr>
          <w:rFonts w:hint="eastAsia"/>
        </w:rPr>
        <w:t>pH</w:t>
      </w:r>
      <w:r>
        <w:rPr>
          <w:rFonts w:hint="eastAsia"/>
        </w:rPr>
        <w:t>值、水温、溶解氧、电导率以及氨等参数的数值。这些数据按照日期顺序排列，为用户提供了全面的水质监测记录。</w:t>
      </w:r>
    </w:p>
    <w:p w:rsidR="00E62285" w:rsidRDefault="00D406A3" w:rsidP="00047D86">
      <w:pPr>
        <w:pStyle w:val="affa"/>
        <w:ind w:firstLine="480"/>
      </w:pPr>
      <w:r>
        <w:rPr>
          <w:rFonts w:hint="eastAsia"/>
        </w:rPr>
        <w:t>此外，界面中还包含了“查询”和“单站多指标对比”等选项，这些功能可能允许用户进行更复杂的查询操作或对比不同站点、不同时间段的水质数据。</w:t>
      </w:r>
    </w:p>
    <w:p w:rsidR="00E62285" w:rsidRDefault="00D406A3" w:rsidP="00047D86">
      <w:pPr>
        <w:pStyle w:val="affa"/>
        <w:ind w:firstLine="480"/>
      </w:pPr>
      <w:r>
        <w:rPr>
          <w:rFonts w:hint="eastAsia"/>
        </w:rPr>
        <w:t>综上所述，这张图片通过数据可视化的方式，直观地展示了“</w:t>
      </w:r>
      <w:r>
        <w:rPr>
          <w:rFonts w:hint="eastAsia"/>
        </w:rPr>
        <w:t>河西头生物站</w:t>
      </w:r>
      <w:r>
        <w:rPr>
          <w:rFonts w:hint="eastAsia"/>
        </w:rPr>
        <w:t>”站点在特定时间段内的水质参数变化情况，为水质监测和管理提供了有力的支持。</w:t>
      </w:r>
      <w:r>
        <w:rPr>
          <w:rFonts w:hint="eastAsia"/>
          <w:shd w:val="clear" w:color="auto" w:fill="FDFDFE"/>
        </w:rPr>
        <w:t>如图</w:t>
      </w:r>
      <w:r>
        <w:rPr>
          <w:rFonts w:hint="eastAsia"/>
          <w:shd w:val="clear" w:color="auto" w:fill="FDFDFE"/>
        </w:rPr>
        <w:t>2.2</w:t>
      </w:r>
      <w:r>
        <w:rPr>
          <w:rFonts w:hint="eastAsia"/>
        </w:rPr>
        <w:t>.4-5:</w:t>
      </w:r>
    </w:p>
    <w:p w:rsidR="00E62285" w:rsidRDefault="00D406A3" w:rsidP="00047D86">
      <w:pPr>
        <w:spacing w:line="360" w:lineRule="auto"/>
        <w:ind w:firstLine="560"/>
        <w:rPr>
          <w:rFonts w:ascii="宋体" w:hAnsi="宋体" w:cs="宋体"/>
        </w:rPr>
      </w:pPr>
      <w:r>
        <w:rPr>
          <w:noProof/>
        </w:rPr>
        <w:drawing>
          <wp:inline distT="0" distB="0" distL="114300" distR="114300">
            <wp:extent cx="5600700" cy="3023870"/>
            <wp:effectExtent l="0" t="0" r="0" b="5080"/>
            <wp:docPr id="66"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18"/>
                    <pic:cNvPicPr>
                      <a:picLocks noChangeAspect="1"/>
                    </pic:cNvPicPr>
                  </pic:nvPicPr>
                  <pic:blipFill>
                    <a:blip r:embed="rId44"/>
                    <a:stretch>
                      <a:fillRect/>
                    </a:stretch>
                  </pic:blipFill>
                  <pic:spPr>
                    <a:xfrm>
                      <a:off x="0" y="0"/>
                      <a:ext cx="5600700" cy="3023870"/>
                    </a:xfrm>
                    <a:prstGeom prst="rect">
                      <a:avLst/>
                    </a:prstGeom>
                    <a:noFill/>
                    <a:ln>
                      <a:noFill/>
                    </a:ln>
                  </pic:spPr>
                </pic:pic>
              </a:graphicData>
            </a:graphic>
          </wp:inline>
        </w:drawing>
      </w:r>
    </w:p>
    <w:p w:rsidR="00E62285" w:rsidRDefault="00D406A3" w:rsidP="00047D86">
      <w:pPr>
        <w:widowControl/>
        <w:spacing w:before="90" w:line="360" w:lineRule="auto"/>
        <w:ind w:firstLine="480"/>
        <w:jc w:val="center"/>
        <w:rPr>
          <w:rFonts w:ascii="宋体" w:hAnsi="宋体" w:cs="宋体"/>
          <w:sz w:val="24"/>
        </w:rPr>
      </w:pPr>
      <w:r>
        <w:rPr>
          <w:rFonts w:ascii="宋体" w:hAnsi="宋体" w:cs="宋体" w:hint="eastAsia"/>
          <w:sz w:val="24"/>
        </w:rPr>
        <w:t>图</w:t>
      </w:r>
      <w:r>
        <w:rPr>
          <w:rFonts w:ascii="宋体" w:hAnsi="宋体" w:cs="宋体" w:hint="eastAsia"/>
          <w:sz w:val="24"/>
        </w:rPr>
        <w:t>2.2</w:t>
      </w:r>
      <w:r>
        <w:rPr>
          <w:rFonts w:ascii="宋体" w:hAnsi="宋体" w:cs="宋体" w:hint="eastAsia"/>
          <w:sz w:val="24"/>
        </w:rPr>
        <w:t>.4-5</w:t>
      </w:r>
      <w:r>
        <w:rPr>
          <w:rFonts w:ascii="宋体" w:hAnsi="宋体" w:cs="宋体" w:hint="eastAsia"/>
          <w:sz w:val="24"/>
        </w:rPr>
        <w:t>单站多参比对模块</w:t>
      </w:r>
    </w:p>
    <w:p w:rsidR="00E62285" w:rsidRDefault="00D406A3" w:rsidP="00047D86">
      <w:pPr>
        <w:pStyle w:val="41"/>
        <w:spacing w:before="120" w:after="120"/>
      </w:pPr>
      <w:r>
        <w:rPr>
          <w:rFonts w:hint="eastAsia"/>
        </w:rPr>
        <w:t>国省数据比对：</w:t>
      </w:r>
    </w:p>
    <w:p w:rsidR="00E62285" w:rsidRDefault="00D406A3" w:rsidP="00047D86">
      <w:pPr>
        <w:pStyle w:val="affa"/>
        <w:ind w:firstLine="480"/>
      </w:pPr>
      <w:r>
        <w:rPr>
          <w:rFonts w:hint="eastAsia"/>
          <w:shd w:val="clear" w:color="auto" w:fill="FDFDFE"/>
        </w:rPr>
        <w:t>图片展示了一个水质监测数据对比的图表，具体包含了以下几个方面的内容：</w:t>
      </w:r>
    </w:p>
    <w:p w:rsidR="00E62285" w:rsidRDefault="00D406A3" w:rsidP="00047D86">
      <w:pPr>
        <w:pStyle w:val="affa"/>
        <w:ind w:firstLine="482"/>
      </w:pPr>
      <w:r>
        <w:rPr>
          <w:rFonts w:hint="eastAsia"/>
          <w:b/>
          <w:bCs/>
        </w:rPr>
        <w:t>站点信息</w:t>
      </w:r>
      <w:r>
        <w:rPr>
          <w:rFonts w:hint="eastAsia"/>
          <w:shd w:val="clear" w:color="auto" w:fill="FDFDFE"/>
        </w:rPr>
        <w:t>：图表对比了两个站点的数据，分别是“国控站点”的浏阳河国控站和“省控站点”的报子石。</w:t>
      </w:r>
    </w:p>
    <w:p w:rsidR="00E62285" w:rsidRDefault="00D406A3" w:rsidP="00047D86">
      <w:pPr>
        <w:pStyle w:val="affa"/>
        <w:ind w:firstLine="482"/>
      </w:pPr>
      <w:r>
        <w:rPr>
          <w:rFonts w:hint="eastAsia"/>
          <w:b/>
          <w:bCs/>
        </w:rPr>
        <w:t>时间范围</w:t>
      </w:r>
      <w:r>
        <w:rPr>
          <w:rFonts w:hint="eastAsia"/>
          <w:shd w:val="clear" w:color="auto" w:fill="FDFDFE"/>
        </w:rPr>
        <w:t>：国控站点的数据时间范围为</w:t>
      </w:r>
      <w:r>
        <w:rPr>
          <w:rFonts w:hint="eastAsia"/>
          <w:shd w:val="clear" w:color="auto" w:fill="FDFDFE"/>
        </w:rPr>
        <w:t>2024</w:t>
      </w:r>
      <w:r>
        <w:rPr>
          <w:rFonts w:hint="eastAsia"/>
          <w:shd w:val="clear" w:color="auto" w:fill="FDFDFE"/>
        </w:rPr>
        <w:t>年</w:t>
      </w:r>
      <w:r>
        <w:rPr>
          <w:rFonts w:hint="eastAsia"/>
          <w:shd w:val="clear" w:color="auto" w:fill="FDFDFE"/>
        </w:rPr>
        <w:t>8</w:t>
      </w:r>
      <w:r>
        <w:rPr>
          <w:rFonts w:hint="eastAsia"/>
          <w:shd w:val="clear" w:color="auto" w:fill="FDFDFE"/>
        </w:rPr>
        <w:t>月</w:t>
      </w:r>
      <w:r>
        <w:rPr>
          <w:rFonts w:hint="eastAsia"/>
          <w:shd w:val="clear" w:color="auto" w:fill="FDFDFE"/>
        </w:rPr>
        <w:t>8</w:t>
      </w:r>
      <w:r>
        <w:rPr>
          <w:rFonts w:hint="eastAsia"/>
          <w:shd w:val="clear" w:color="auto" w:fill="FDFDFE"/>
        </w:rPr>
        <w:t>日到</w:t>
      </w:r>
      <w:r>
        <w:rPr>
          <w:rFonts w:hint="eastAsia"/>
          <w:shd w:val="clear" w:color="auto" w:fill="FDFDFE"/>
        </w:rPr>
        <w:t>2024</w:t>
      </w:r>
      <w:r>
        <w:rPr>
          <w:rFonts w:hint="eastAsia"/>
          <w:shd w:val="clear" w:color="auto" w:fill="FDFDFE"/>
        </w:rPr>
        <w:t>年</w:t>
      </w:r>
      <w:r>
        <w:rPr>
          <w:rFonts w:hint="eastAsia"/>
          <w:shd w:val="clear" w:color="auto" w:fill="FDFDFE"/>
        </w:rPr>
        <w:t>8</w:t>
      </w:r>
      <w:r>
        <w:rPr>
          <w:rFonts w:hint="eastAsia"/>
          <w:shd w:val="clear" w:color="auto" w:fill="FDFDFE"/>
        </w:rPr>
        <w:t>月</w:t>
      </w:r>
      <w:r>
        <w:rPr>
          <w:rFonts w:hint="eastAsia"/>
          <w:shd w:val="clear" w:color="auto" w:fill="FDFDFE"/>
        </w:rPr>
        <w:t>15</w:t>
      </w:r>
      <w:r>
        <w:rPr>
          <w:rFonts w:hint="eastAsia"/>
          <w:shd w:val="clear" w:color="auto" w:fill="FDFDFE"/>
        </w:rPr>
        <w:t>日。</w:t>
      </w:r>
    </w:p>
    <w:p w:rsidR="00E62285" w:rsidRDefault="00D406A3" w:rsidP="00047D86">
      <w:pPr>
        <w:pStyle w:val="affa"/>
        <w:ind w:firstLine="482"/>
      </w:pPr>
      <w:r>
        <w:rPr>
          <w:rFonts w:hint="eastAsia"/>
          <w:b/>
          <w:bCs/>
        </w:rPr>
        <w:t>查询指标</w:t>
      </w:r>
      <w:r>
        <w:rPr>
          <w:rFonts w:hint="eastAsia"/>
          <w:shd w:val="clear" w:color="auto" w:fill="FDFDFE"/>
        </w:rPr>
        <w:t>：图表主要查询和展示了</w:t>
      </w:r>
      <w:r>
        <w:rPr>
          <w:rFonts w:hint="eastAsia"/>
          <w:shd w:val="clear" w:color="auto" w:fill="FDFDFE"/>
        </w:rPr>
        <w:t>pH</w:t>
      </w:r>
      <w:r>
        <w:rPr>
          <w:rFonts w:hint="eastAsia"/>
          <w:shd w:val="clear" w:color="auto" w:fill="FDFDFE"/>
        </w:rPr>
        <w:t>值的变化趋势，这是一个衡量水质酸碱度</w:t>
      </w:r>
      <w:r>
        <w:rPr>
          <w:rFonts w:hint="eastAsia"/>
          <w:shd w:val="clear" w:color="auto" w:fill="FDFDFE"/>
        </w:rPr>
        <w:lastRenderedPageBreak/>
        <w:t>的重要指标。</w:t>
      </w:r>
    </w:p>
    <w:p w:rsidR="00E62285" w:rsidRDefault="00D406A3" w:rsidP="00047D86">
      <w:pPr>
        <w:pStyle w:val="affa"/>
        <w:ind w:firstLine="482"/>
      </w:pPr>
      <w:r>
        <w:rPr>
          <w:rFonts w:hint="eastAsia"/>
          <w:b/>
          <w:bCs/>
        </w:rPr>
        <w:t>数据展示</w:t>
      </w:r>
      <w:r>
        <w:rPr>
          <w:rFonts w:hint="eastAsia"/>
          <w:shd w:val="clear" w:color="auto" w:fill="FDFDFE"/>
        </w:rPr>
        <w:t>：图表以折线图或其他形式（具体图形类型未完全显示）展示了两个站点在不同时间点的</w:t>
      </w:r>
      <w:r>
        <w:rPr>
          <w:rFonts w:hint="eastAsia"/>
          <w:shd w:val="clear" w:color="auto" w:fill="FDFDFE"/>
        </w:rPr>
        <w:t>pH</w:t>
      </w:r>
      <w:r>
        <w:rPr>
          <w:rFonts w:hint="eastAsia"/>
          <w:shd w:val="clear" w:color="auto" w:fill="FDFDFE"/>
        </w:rPr>
        <w:t>值数据。从给出的日期和时间来看，如“</w:t>
      </w:r>
      <w:r>
        <w:rPr>
          <w:rFonts w:hint="eastAsia"/>
          <w:shd w:val="clear" w:color="auto" w:fill="FDFDFE"/>
        </w:rPr>
        <w:t>2024-08-08 12:00:00</w:t>
      </w:r>
      <w:r>
        <w:rPr>
          <w:rFonts w:hint="eastAsia"/>
          <w:shd w:val="clear" w:color="auto" w:fill="FDFDFE"/>
        </w:rPr>
        <w:t>”等，表示每个站点的数据是按天（甚至精确到小时）进行记录和对比的。</w:t>
      </w:r>
    </w:p>
    <w:p w:rsidR="00E62285" w:rsidRDefault="00D406A3" w:rsidP="00047D86">
      <w:pPr>
        <w:pStyle w:val="affa"/>
        <w:ind w:firstLine="482"/>
      </w:pPr>
      <w:r>
        <w:rPr>
          <w:rFonts w:hint="eastAsia"/>
          <w:b/>
          <w:bCs/>
        </w:rPr>
        <w:t>水质标准</w:t>
      </w:r>
      <w:r>
        <w:rPr>
          <w:rFonts w:hint="eastAsia"/>
          <w:shd w:val="clear" w:color="auto" w:fill="FDFDFE"/>
        </w:rPr>
        <w:t>：在图表底部列出了国标限值（</w:t>
      </w:r>
      <w:r>
        <w:rPr>
          <w:rFonts w:hint="eastAsia"/>
          <w:shd w:val="clear" w:color="auto" w:fill="FDFDFE"/>
        </w:rPr>
        <w:t>9</w:t>
      </w:r>
      <w:r>
        <w:rPr>
          <w:rFonts w:hint="eastAsia"/>
          <w:shd w:val="clear" w:color="auto" w:fill="FDFDFE"/>
        </w:rPr>
        <w:t>）和水国标限值（</w:t>
      </w:r>
      <w:r>
        <w:rPr>
          <w:rFonts w:hint="eastAsia"/>
          <w:shd w:val="clear" w:color="auto" w:fill="FDFDFE"/>
        </w:rPr>
        <w:t>6</w:t>
      </w:r>
      <w:r>
        <w:rPr>
          <w:rFonts w:hint="eastAsia"/>
          <w:shd w:val="clear" w:color="auto" w:fill="FDFDFE"/>
        </w:rPr>
        <w:t>）。在次范围内的数据都属于达标数据，水质数据会与这些限值进行对比，以评估水质是否达标。</w:t>
      </w:r>
    </w:p>
    <w:p w:rsidR="00E62285" w:rsidRDefault="00D406A3" w:rsidP="00047D86">
      <w:pPr>
        <w:pStyle w:val="affa"/>
        <w:ind w:firstLine="482"/>
      </w:pPr>
      <w:r>
        <w:rPr>
          <w:rFonts w:hint="eastAsia"/>
          <w:b/>
          <w:bCs/>
        </w:rPr>
        <w:t>数据对比</w:t>
      </w:r>
      <w:r>
        <w:rPr>
          <w:rFonts w:hint="eastAsia"/>
          <w:shd w:val="clear" w:color="auto" w:fill="FDFDFE"/>
        </w:rPr>
        <w:t>：图表的设计意图是对比国控站点和省控站点在同一时间段内</w:t>
      </w:r>
      <w:r>
        <w:rPr>
          <w:rFonts w:hint="eastAsia"/>
          <w:shd w:val="clear" w:color="auto" w:fill="FDFDFE"/>
        </w:rPr>
        <w:t>pH</w:t>
      </w:r>
      <w:r>
        <w:rPr>
          <w:rFonts w:hint="eastAsia"/>
          <w:shd w:val="clear" w:color="auto" w:fill="FDFDFE"/>
        </w:rPr>
        <w:t>值的变化情况，从而帮助分析不同站点水质的变化规律和差异。</w:t>
      </w:r>
    </w:p>
    <w:p w:rsidR="00E62285" w:rsidRDefault="00D406A3" w:rsidP="00047D86">
      <w:pPr>
        <w:pStyle w:val="affa"/>
        <w:ind w:firstLine="482"/>
        <w:rPr>
          <w:shd w:val="clear" w:color="auto" w:fill="FDFDFE"/>
        </w:rPr>
      </w:pPr>
      <w:r>
        <w:rPr>
          <w:rFonts w:hint="eastAsia"/>
          <w:b/>
          <w:bCs/>
        </w:rPr>
        <w:t>查询和目国省数据比对</w:t>
      </w:r>
      <w:r>
        <w:rPr>
          <w:rFonts w:hint="eastAsia"/>
          <w:shd w:val="clear" w:color="auto" w:fill="FDFDFE"/>
        </w:rPr>
        <w:t>：这些标签或按钮提示用户可以进行查询操作，并查看国控和省控站点数据的对比结果。</w:t>
      </w:r>
    </w:p>
    <w:p w:rsidR="00E62285" w:rsidRDefault="00D406A3" w:rsidP="00047D86">
      <w:pPr>
        <w:pStyle w:val="affa"/>
        <w:ind w:firstLine="480"/>
      </w:pPr>
      <w:r>
        <w:rPr>
          <w:rFonts w:hint="eastAsia"/>
          <w:shd w:val="clear" w:color="auto" w:fill="FDFDFE"/>
        </w:rPr>
        <w:t>综上所述，这张图片通过图表的形式展示了浏阳河国控站和报子石省控站在特定时间段内</w:t>
      </w:r>
      <w:r>
        <w:rPr>
          <w:rFonts w:hint="eastAsia"/>
          <w:shd w:val="clear" w:color="auto" w:fill="FDFDFE"/>
        </w:rPr>
        <w:t>pH</w:t>
      </w:r>
      <w:r>
        <w:rPr>
          <w:rFonts w:hint="eastAsia"/>
          <w:shd w:val="clear" w:color="auto" w:fill="FDFDFE"/>
        </w:rPr>
        <w:t>值的变化趋势，并提供了水质标准的参考值，以便进行数据的对比和分析。如图</w:t>
      </w:r>
      <w:r>
        <w:rPr>
          <w:rFonts w:hint="eastAsia"/>
          <w:shd w:val="clear" w:color="auto" w:fill="FDFDFE"/>
        </w:rPr>
        <w:t>2</w:t>
      </w:r>
      <w:r>
        <w:rPr>
          <w:rFonts w:hint="eastAsia"/>
        </w:rPr>
        <w:t>.</w:t>
      </w:r>
      <w:r>
        <w:rPr>
          <w:rFonts w:hint="eastAsia"/>
        </w:rPr>
        <w:t>2.4</w:t>
      </w:r>
      <w:r>
        <w:rPr>
          <w:rFonts w:hint="eastAsia"/>
        </w:rPr>
        <w:t>-6:</w:t>
      </w:r>
    </w:p>
    <w:p w:rsidR="00E62285" w:rsidRDefault="00D406A3">
      <w:pPr>
        <w:widowControl/>
        <w:spacing w:line="240" w:lineRule="auto"/>
        <w:ind w:firstLineChars="0" w:firstLine="0"/>
        <w:jc w:val="left"/>
        <w:rPr>
          <w:rFonts w:ascii="宋体" w:hAnsi="宋体" w:cs="宋体"/>
          <w:kern w:val="0"/>
          <w:sz w:val="24"/>
        </w:rPr>
      </w:pPr>
      <w:r>
        <w:rPr>
          <w:noProof/>
        </w:rPr>
        <w:drawing>
          <wp:inline distT="0" distB="0" distL="114300" distR="114300">
            <wp:extent cx="5600700" cy="3023870"/>
            <wp:effectExtent l="0" t="0" r="0" b="5080"/>
            <wp:docPr id="76"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19"/>
                    <pic:cNvPicPr>
                      <a:picLocks noChangeAspect="1"/>
                    </pic:cNvPicPr>
                  </pic:nvPicPr>
                  <pic:blipFill>
                    <a:blip r:embed="rId45"/>
                    <a:stretch>
                      <a:fillRect/>
                    </a:stretch>
                  </pic:blipFill>
                  <pic:spPr>
                    <a:xfrm>
                      <a:off x="0" y="0"/>
                      <a:ext cx="5600700" cy="3023870"/>
                    </a:xfrm>
                    <a:prstGeom prst="rect">
                      <a:avLst/>
                    </a:prstGeom>
                    <a:noFill/>
                    <a:ln>
                      <a:noFill/>
                    </a:ln>
                  </pic:spPr>
                </pic:pic>
              </a:graphicData>
            </a:graphic>
          </wp:inline>
        </w:drawing>
      </w:r>
    </w:p>
    <w:p w:rsidR="00E62285" w:rsidRDefault="00D406A3" w:rsidP="00047D86">
      <w:pPr>
        <w:widowControl/>
        <w:spacing w:before="90" w:line="360" w:lineRule="auto"/>
        <w:ind w:firstLine="480"/>
        <w:jc w:val="center"/>
        <w:rPr>
          <w:rFonts w:ascii="宋体" w:hAnsi="宋体" w:cs="宋体"/>
        </w:rPr>
      </w:pPr>
      <w:r>
        <w:rPr>
          <w:rFonts w:ascii="宋体" w:hAnsi="宋体" w:cs="宋体" w:hint="eastAsia"/>
          <w:sz w:val="24"/>
        </w:rPr>
        <w:t>图</w:t>
      </w:r>
      <w:r>
        <w:rPr>
          <w:rFonts w:ascii="宋体" w:hAnsi="宋体" w:cs="宋体" w:hint="eastAsia"/>
          <w:sz w:val="24"/>
        </w:rPr>
        <w:t>2</w:t>
      </w:r>
      <w:r>
        <w:rPr>
          <w:rFonts w:ascii="宋体" w:hAnsi="宋体" w:cs="宋体" w:hint="eastAsia"/>
          <w:sz w:val="24"/>
        </w:rPr>
        <w:t>.</w:t>
      </w:r>
      <w:r>
        <w:rPr>
          <w:rFonts w:ascii="宋体" w:hAnsi="宋体" w:cs="宋体" w:hint="eastAsia"/>
          <w:sz w:val="24"/>
        </w:rPr>
        <w:t>2.</w:t>
      </w:r>
      <w:r>
        <w:rPr>
          <w:rFonts w:ascii="宋体" w:hAnsi="宋体" w:cs="宋体" w:hint="eastAsia"/>
          <w:sz w:val="24"/>
        </w:rPr>
        <w:t>4-6</w:t>
      </w:r>
      <w:r>
        <w:rPr>
          <w:rFonts w:ascii="宋体" w:hAnsi="宋体" w:cs="宋体" w:hint="eastAsia"/>
          <w:sz w:val="24"/>
        </w:rPr>
        <w:t>国省数据比对模块</w:t>
      </w:r>
    </w:p>
    <w:p w:rsidR="00E62285" w:rsidRDefault="00D406A3" w:rsidP="00047D86">
      <w:pPr>
        <w:pStyle w:val="41"/>
        <w:spacing w:before="120" w:after="120"/>
      </w:pPr>
      <w:r>
        <w:rPr>
          <w:rFonts w:hint="eastAsia"/>
        </w:rPr>
        <w:t>单参数散点图：</w:t>
      </w:r>
    </w:p>
    <w:p w:rsidR="00E62285" w:rsidRDefault="00D406A3" w:rsidP="00047D86">
      <w:pPr>
        <w:pStyle w:val="affa"/>
        <w:ind w:firstLine="480"/>
      </w:pPr>
      <w:r>
        <w:rPr>
          <w:rFonts w:hint="eastAsia"/>
          <w:shd w:val="clear" w:color="auto" w:fill="FDFDFE"/>
        </w:rPr>
        <w:t>图片内容展示了一个名为“目单参数散点图”的数据图表，主要聚焦于监测值的</w:t>
      </w:r>
      <w:r>
        <w:rPr>
          <w:rFonts w:hint="eastAsia"/>
          <w:shd w:val="clear" w:color="auto" w:fill="FDFDFE"/>
        </w:rPr>
        <w:lastRenderedPageBreak/>
        <w:t>日均值变化情况。图表顶部标有“站点选择”和“时间范围”的选项，当前站点选择为“</w:t>
      </w:r>
      <w:r>
        <w:rPr>
          <w:rFonts w:hint="eastAsia"/>
          <w:shd w:val="clear" w:color="auto" w:fill="FDFDFE"/>
        </w:rPr>
        <w:t>河西头生物站</w:t>
      </w:r>
      <w:r>
        <w:rPr>
          <w:rFonts w:hint="eastAsia"/>
          <w:shd w:val="clear" w:color="auto" w:fill="FDFDFE"/>
        </w:rPr>
        <w:t>”，时间范围设定为从“</w:t>
      </w:r>
      <w:r>
        <w:rPr>
          <w:rFonts w:hint="eastAsia"/>
          <w:shd w:val="clear" w:color="auto" w:fill="FDFDFE"/>
        </w:rPr>
        <w:t>2024-08-08</w:t>
      </w:r>
      <w:r>
        <w:rPr>
          <w:rFonts w:hint="eastAsia"/>
          <w:shd w:val="clear" w:color="auto" w:fill="FDFDFE"/>
        </w:rPr>
        <w:t>”到“</w:t>
      </w:r>
      <w:r>
        <w:rPr>
          <w:rFonts w:hint="eastAsia"/>
          <w:shd w:val="clear" w:color="auto" w:fill="FDFDFE"/>
        </w:rPr>
        <w:t>2024-08-15</w:t>
      </w:r>
      <w:r>
        <w:rPr>
          <w:rFonts w:hint="eastAsia"/>
          <w:shd w:val="clear" w:color="auto" w:fill="FDFDFE"/>
        </w:rPr>
        <w:t>”。</w:t>
      </w:r>
    </w:p>
    <w:p w:rsidR="00E62285" w:rsidRDefault="00D406A3" w:rsidP="00047D86">
      <w:pPr>
        <w:pStyle w:val="affa"/>
        <w:ind w:firstLine="480"/>
      </w:pPr>
      <w:r>
        <w:rPr>
          <w:rFonts w:hint="eastAsia"/>
          <w:shd w:val="clear" w:color="auto" w:fill="FDFDFE"/>
        </w:rPr>
        <w:t>在图表下方，“查询指标”明确为“溶解氧”，这意味着图表中展示的是关于溶解氧的日均值数据。溶解氧是衡量水质好坏的重要指标之一，对于水生生物的呼吸和水体自净能力至关重要。</w:t>
      </w:r>
    </w:p>
    <w:p w:rsidR="00E62285" w:rsidRDefault="00D406A3" w:rsidP="00047D86">
      <w:pPr>
        <w:pStyle w:val="affa"/>
        <w:ind w:firstLine="480"/>
      </w:pPr>
      <w:r>
        <w:rPr>
          <w:rFonts w:hint="eastAsia"/>
          <w:shd w:val="clear" w:color="auto" w:fill="FDFDFE"/>
        </w:rPr>
        <w:t>图表以散点图的形式展示了从</w:t>
      </w:r>
      <w:r>
        <w:rPr>
          <w:rFonts w:hint="eastAsia"/>
          <w:shd w:val="clear" w:color="auto" w:fill="FDFDFE"/>
        </w:rPr>
        <w:t>2024</w:t>
      </w:r>
      <w:r>
        <w:rPr>
          <w:rFonts w:hint="eastAsia"/>
          <w:shd w:val="clear" w:color="auto" w:fill="FDFDFE"/>
        </w:rPr>
        <w:t>年</w:t>
      </w:r>
      <w:r>
        <w:rPr>
          <w:rFonts w:hint="eastAsia"/>
          <w:shd w:val="clear" w:color="auto" w:fill="FDFDFE"/>
        </w:rPr>
        <w:t>8</w:t>
      </w:r>
      <w:r>
        <w:rPr>
          <w:rFonts w:hint="eastAsia"/>
          <w:shd w:val="clear" w:color="auto" w:fill="FDFDFE"/>
        </w:rPr>
        <w:t>月</w:t>
      </w:r>
      <w:r>
        <w:rPr>
          <w:rFonts w:hint="eastAsia"/>
          <w:shd w:val="clear" w:color="auto" w:fill="FDFDFE"/>
        </w:rPr>
        <w:t>8</w:t>
      </w:r>
      <w:r>
        <w:rPr>
          <w:rFonts w:hint="eastAsia"/>
          <w:shd w:val="clear" w:color="auto" w:fill="FDFDFE"/>
        </w:rPr>
        <w:t>日至</w:t>
      </w:r>
      <w:r>
        <w:rPr>
          <w:rFonts w:hint="eastAsia"/>
          <w:shd w:val="clear" w:color="auto" w:fill="FDFDFE"/>
        </w:rPr>
        <w:t>8</w:t>
      </w:r>
      <w:r>
        <w:rPr>
          <w:rFonts w:hint="eastAsia"/>
          <w:shd w:val="clear" w:color="auto" w:fill="FDFDFE"/>
        </w:rPr>
        <w:t>月</w:t>
      </w:r>
      <w:r>
        <w:rPr>
          <w:rFonts w:hint="eastAsia"/>
          <w:shd w:val="clear" w:color="auto" w:fill="FDFDFE"/>
        </w:rPr>
        <w:t>14</w:t>
      </w:r>
      <w:r>
        <w:rPr>
          <w:rFonts w:hint="eastAsia"/>
          <w:shd w:val="clear" w:color="auto" w:fill="FDFDFE"/>
        </w:rPr>
        <w:t>日每天溶解氧的日均值数据。每个点代表一天的数据，通过点的位置（通常在纵轴上）可以直观地看出溶解氧浓度的变化趋势。这种图表形式有助于快速识别数据中的异常值或趋势变化，为水质监测和评估提供重要依据。</w:t>
      </w:r>
    </w:p>
    <w:p w:rsidR="00E62285" w:rsidRDefault="00D406A3" w:rsidP="00047D86">
      <w:pPr>
        <w:pStyle w:val="affa"/>
        <w:ind w:firstLine="480"/>
      </w:pPr>
      <w:r>
        <w:rPr>
          <w:rFonts w:hint="eastAsia"/>
          <w:shd w:val="clear" w:color="auto" w:fill="FDFDFE"/>
        </w:rPr>
        <w:t>此外，从图表的内容来</w:t>
      </w:r>
      <w:r>
        <w:rPr>
          <w:rFonts w:hint="eastAsia"/>
          <w:shd w:val="clear" w:color="auto" w:fill="FDFDFE"/>
        </w:rPr>
        <w:t>看，其主要焦点是溶解氧的日均值变化。</w:t>
      </w:r>
    </w:p>
    <w:p w:rsidR="00E62285" w:rsidRDefault="00D406A3" w:rsidP="00047D86">
      <w:pPr>
        <w:pStyle w:val="affa"/>
        <w:ind w:firstLine="480"/>
      </w:pPr>
      <w:r>
        <w:rPr>
          <w:rFonts w:hint="eastAsia"/>
          <w:shd w:val="clear" w:color="auto" w:fill="FDFDFE"/>
        </w:rPr>
        <w:t>综上所述，这张图片通过“目单参数散点图”的形式，清晰地展示了“</w:t>
      </w:r>
      <w:r>
        <w:rPr>
          <w:rFonts w:hint="eastAsia"/>
          <w:shd w:val="clear" w:color="auto" w:fill="FDFDFE"/>
        </w:rPr>
        <w:t>河西头生物站</w:t>
      </w:r>
      <w:r>
        <w:rPr>
          <w:rFonts w:hint="eastAsia"/>
          <w:shd w:val="clear" w:color="auto" w:fill="FDFDFE"/>
        </w:rPr>
        <w:t>”站点在</w:t>
      </w:r>
      <w:r>
        <w:rPr>
          <w:rFonts w:hint="eastAsia"/>
          <w:shd w:val="clear" w:color="auto" w:fill="FDFDFE"/>
        </w:rPr>
        <w:t>2024</w:t>
      </w:r>
      <w:r>
        <w:rPr>
          <w:rFonts w:hint="eastAsia"/>
          <w:shd w:val="clear" w:color="auto" w:fill="FDFDFE"/>
        </w:rPr>
        <w:t>年</w:t>
      </w:r>
      <w:r>
        <w:rPr>
          <w:rFonts w:hint="eastAsia"/>
          <w:shd w:val="clear" w:color="auto" w:fill="FDFDFE"/>
        </w:rPr>
        <w:t>8</w:t>
      </w:r>
      <w:r>
        <w:rPr>
          <w:rFonts w:hint="eastAsia"/>
          <w:shd w:val="clear" w:color="auto" w:fill="FDFDFE"/>
        </w:rPr>
        <w:t>月</w:t>
      </w:r>
      <w:r>
        <w:rPr>
          <w:rFonts w:hint="eastAsia"/>
          <w:shd w:val="clear" w:color="auto" w:fill="FDFDFE"/>
        </w:rPr>
        <w:t>8</w:t>
      </w:r>
      <w:r>
        <w:rPr>
          <w:rFonts w:hint="eastAsia"/>
          <w:shd w:val="clear" w:color="auto" w:fill="FDFDFE"/>
        </w:rPr>
        <w:t>日至</w:t>
      </w:r>
      <w:r>
        <w:rPr>
          <w:rFonts w:hint="eastAsia"/>
          <w:shd w:val="clear" w:color="auto" w:fill="FDFDFE"/>
        </w:rPr>
        <w:t>8</w:t>
      </w:r>
      <w:r>
        <w:rPr>
          <w:rFonts w:hint="eastAsia"/>
          <w:shd w:val="clear" w:color="auto" w:fill="FDFDFE"/>
        </w:rPr>
        <w:t>月</w:t>
      </w:r>
      <w:r>
        <w:rPr>
          <w:rFonts w:hint="eastAsia"/>
          <w:shd w:val="clear" w:color="auto" w:fill="FDFDFE"/>
        </w:rPr>
        <w:t>14</w:t>
      </w:r>
      <w:r>
        <w:rPr>
          <w:rFonts w:hint="eastAsia"/>
          <w:shd w:val="clear" w:color="auto" w:fill="FDFDFE"/>
        </w:rPr>
        <w:t>日期间溶解氧的日均值变化情况，为水质监测和管理提供了有价值的参考信息。如图</w:t>
      </w:r>
      <w:r>
        <w:rPr>
          <w:rFonts w:hint="eastAsia"/>
          <w:shd w:val="clear" w:color="auto" w:fill="FDFDFE"/>
        </w:rPr>
        <w:t>2.2</w:t>
      </w:r>
      <w:r>
        <w:rPr>
          <w:rFonts w:hint="eastAsia"/>
        </w:rPr>
        <w:t>.4-7</w:t>
      </w:r>
      <w:r>
        <w:rPr>
          <w:rFonts w:hint="eastAsia"/>
        </w:rPr>
        <w:t>：</w:t>
      </w:r>
    </w:p>
    <w:p w:rsidR="00E62285" w:rsidRDefault="00D406A3">
      <w:pPr>
        <w:widowControl/>
        <w:shd w:val="clear" w:color="auto" w:fill="FDFDFE"/>
        <w:spacing w:before="210" w:line="360" w:lineRule="auto"/>
        <w:ind w:firstLine="560"/>
        <w:jc w:val="left"/>
        <w:rPr>
          <w:rFonts w:ascii="宋体" w:hAnsi="宋体" w:cs="宋体"/>
          <w:kern w:val="0"/>
          <w:sz w:val="24"/>
        </w:rPr>
      </w:pPr>
      <w:r>
        <w:rPr>
          <w:noProof/>
        </w:rPr>
        <w:drawing>
          <wp:inline distT="0" distB="0" distL="114300" distR="114300">
            <wp:extent cx="5600700" cy="3023870"/>
            <wp:effectExtent l="0" t="0" r="0" b="5080"/>
            <wp:docPr id="78"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20"/>
                    <pic:cNvPicPr>
                      <a:picLocks noChangeAspect="1"/>
                    </pic:cNvPicPr>
                  </pic:nvPicPr>
                  <pic:blipFill>
                    <a:blip r:embed="rId46"/>
                    <a:stretch>
                      <a:fillRect/>
                    </a:stretch>
                  </pic:blipFill>
                  <pic:spPr>
                    <a:xfrm>
                      <a:off x="0" y="0"/>
                      <a:ext cx="5600700" cy="3023870"/>
                    </a:xfrm>
                    <a:prstGeom prst="rect">
                      <a:avLst/>
                    </a:prstGeom>
                    <a:noFill/>
                    <a:ln>
                      <a:noFill/>
                    </a:ln>
                  </pic:spPr>
                </pic:pic>
              </a:graphicData>
            </a:graphic>
          </wp:inline>
        </w:drawing>
      </w:r>
    </w:p>
    <w:p w:rsidR="00E62285" w:rsidRDefault="00D406A3" w:rsidP="00047D86">
      <w:pPr>
        <w:spacing w:line="360" w:lineRule="auto"/>
        <w:ind w:firstLine="480"/>
        <w:jc w:val="center"/>
        <w:rPr>
          <w:rFonts w:ascii="宋体" w:hAnsi="宋体" w:cs="宋体"/>
          <w:sz w:val="24"/>
        </w:rPr>
      </w:pPr>
      <w:r>
        <w:rPr>
          <w:rFonts w:ascii="宋体" w:hAnsi="宋体" w:cs="宋体" w:hint="eastAsia"/>
          <w:sz w:val="24"/>
        </w:rPr>
        <w:t>图</w:t>
      </w:r>
      <w:r>
        <w:rPr>
          <w:rFonts w:ascii="宋体" w:hAnsi="宋体" w:cs="宋体" w:hint="eastAsia"/>
          <w:sz w:val="24"/>
        </w:rPr>
        <w:t>2.2</w:t>
      </w:r>
      <w:r>
        <w:rPr>
          <w:rFonts w:ascii="宋体" w:hAnsi="宋体" w:cs="宋体" w:hint="eastAsia"/>
          <w:sz w:val="24"/>
        </w:rPr>
        <w:t>.4-7</w:t>
      </w:r>
      <w:r>
        <w:rPr>
          <w:rFonts w:ascii="宋体" w:hAnsi="宋体" w:cs="宋体" w:hint="eastAsia"/>
          <w:sz w:val="24"/>
        </w:rPr>
        <w:t>单参数散点图模块</w:t>
      </w:r>
    </w:p>
    <w:p w:rsidR="00E62285" w:rsidRDefault="00D406A3" w:rsidP="00047D86">
      <w:pPr>
        <w:pStyle w:val="41"/>
        <w:spacing w:before="120" w:after="120"/>
      </w:pPr>
      <w:r>
        <w:rPr>
          <w:rFonts w:hint="eastAsia"/>
        </w:rPr>
        <w:lastRenderedPageBreak/>
        <w:t>水质类别占比</w:t>
      </w:r>
    </w:p>
    <w:p w:rsidR="00E62285" w:rsidRDefault="00D406A3" w:rsidP="00047D86">
      <w:pPr>
        <w:pStyle w:val="affa"/>
        <w:ind w:firstLine="480"/>
      </w:pPr>
      <w:r>
        <w:rPr>
          <w:rFonts w:hint="eastAsia"/>
          <w:shd w:val="clear" w:color="auto" w:fill="FDFDFE"/>
        </w:rPr>
        <w:t>这张图片展示了一个水质监测的数据展示界面，主要包含了站点选择、时间范围、查询指标以及详细的水质分析结果。</w:t>
      </w:r>
    </w:p>
    <w:p w:rsidR="00E62285" w:rsidRDefault="00D406A3" w:rsidP="00047D86">
      <w:pPr>
        <w:pStyle w:val="affa"/>
        <w:ind w:firstLine="482"/>
      </w:pPr>
      <w:r>
        <w:rPr>
          <w:rFonts w:hint="eastAsia"/>
          <w:b/>
          <w:bCs/>
        </w:rPr>
        <w:t>水质类别占比</w:t>
      </w:r>
      <w:r>
        <w:rPr>
          <w:rFonts w:hint="eastAsia"/>
          <w:shd w:val="clear" w:color="auto" w:fill="FDFDFE"/>
        </w:rPr>
        <w:t>：界面以表格的形式列出了不同水质类别的水样数量和占比。其中，</w:t>
      </w:r>
      <w:r>
        <w:rPr>
          <w:rFonts w:ascii="宋体" w:hAnsi="宋体" w:cs="宋体" w:hint="eastAsia"/>
          <w:color w:val="333333"/>
          <w:sz w:val="21"/>
          <w:shd w:val="clear" w:color="auto" w:fill="FFFFFF"/>
        </w:rPr>
        <w:t>Ⅰ</w:t>
      </w:r>
      <w:r>
        <w:rPr>
          <w:rFonts w:hint="eastAsia"/>
          <w:shd w:val="clear" w:color="auto" w:fill="FDFDFE"/>
        </w:rPr>
        <w:t>类水质的占比最高，达到了</w:t>
      </w:r>
      <w:r>
        <w:rPr>
          <w:rFonts w:hint="eastAsia"/>
          <w:shd w:val="clear" w:color="auto" w:fill="FDFDFE"/>
        </w:rPr>
        <w:t>97.62%</w:t>
      </w:r>
      <w:r>
        <w:rPr>
          <w:rFonts w:hint="eastAsia"/>
          <w:shd w:val="clear" w:color="auto" w:fill="FDFDFE"/>
        </w:rPr>
        <w:t>，说</w:t>
      </w:r>
      <w:r>
        <w:rPr>
          <w:rFonts w:hint="eastAsia"/>
          <w:shd w:val="clear" w:color="auto" w:fill="FDFDFE"/>
        </w:rPr>
        <w:t>明该站点在这段时间内大部分时间都保持着非常优质的水质。而</w:t>
      </w:r>
      <w:r>
        <w:rPr>
          <w:rFonts w:ascii="宋体" w:hAnsi="宋体" w:cs="宋体" w:hint="eastAsia"/>
          <w:color w:val="333333"/>
          <w:sz w:val="21"/>
          <w:shd w:val="clear" w:color="auto" w:fill="FFFFFF"/>
        </w:rPr>
        <w:t>Ⅱ</w:t>
      </w:r>
      <w:r>
        <w:rPr>
          <w:rFonts w:hint="eastAsia"/>
          <w:shd w:val="clear" w:color="auto" w:fill="FDFDFE"/>
        </w:rPr>
        <w:t>类、</w:t>
      </w:r>
      <w:r>
        <w:rPr>
          <w:rFonts w:ascii="宋体" w:hAnsi="宋体" w:cs="宋体" w:hint="eastAsia"/>
          <w:color w:val="333333"/>
          <w:sz w:val="21"/>
          <w:shd w:val="clear" w:color="auto" w:fill="FFFFFF"/>
        </w:rPr>
        <w:t>Ⅲ</w:t>
      </w:r>
      <w:r>
        <w:rPr>
          <w:rFonts w:hint="eastAsia"/>
          <w:shd w:val="clear" w:color="auto" w:fill="FDFDFE"/>
        </w:rPr>
        <w:t>类、</w:t>
      </w:r>
      <w:r>
        <w:rPr>
          <w:rFonts w:ascii="宋体" w:hAnsi="宋体" w:cs="宋体" w:hint="eastAsia"/>
          <w:color w:val="333333"/>
          <w:sz w:val="21"/>
          <w:shd w:val="clear" w:color="auto" w:fill="FFFFFF"/>
        </w:rPr>
        <w:t>Ⅳ</w:t>
      </w:r>
      <w:r>
        <w:rPr>
          <w:rFonts w:hint="eastAsia"/>
          <w:shd w:val="clear" w:color="auto" w:fill="FDFDFE"/>
        </w:rPr>
        <w:t>类水质的占比相对较低，分别为</w:t>
      </w:r>
      <w:r>
        <w:rPr>
          <w:rFonts w:hint="eastAsia"/>
          <w:shd w:val="clear" w:color="auto" w:fill="FDFDFE"/>
        </w:rPr>
        <w:t>1.19%</w:t>
      </w:r>
      <w:r>
        <w:rPr>
          <w:rFonts w:hint="eastAsia"/>
          <w:shd w:val="clear" w:color="auto" w:fill="FDFDFE"/>
        </w:rPr>
        <w:t>、</w:t>
      </w:r>
      <w:r>
        <w:rPr>
          <w:rFonts w:hint="eastAsia"/>
          <w:shd w:val="clear" w:color="auto" w:fill="FDFDFE"/>
        </w:rPr>
        <w:t>0.99%</w:t>
      </w:r>
      <w:r>
        <w:rPr>
          <w:rFonts w:hint="eastAsia"/>
          <w:shd w:val="clear" w:color="auto" w:fill="FDFDFE"/>
        </w:rPr>
        <w:t>和</w:t>
      </w:r>
      <w:r>
        <w:rPr>
          <w:rFonts w:hint="eastAsia"/>
          <w:shd w:val="clear" w:color="auto" w:fill="FDFDFE"/>
        </w:rPr>
        <w:t>0.20%</w:t>
      </w:r>
      <w:r>
        <w:rPr>
          <w:rFonts w:hint="eastAsia"/>
          <w:shd w:val="clear" w:color="auto" w:fill="FDFDFE"/>
        </w:rPr>
        <w:t>，表明偶尔会有水质下降的情况，但整体仍保持在较好的水平。</w:t>
      </w:r>
      <w:r>
        <w:rPr>
          <w:rFonts w:ascii="宋体" w:hAnsi="宋体" w:cs="宋体" w:hint="eastAsia"/>
          <w:color w:val="333333"/>
          <w:sz w:val="21"/>
          <w:shd w:val="clear" w:color="auto" w:fill="FFFFFF"/>
        </w:rPr>
        <w:t>Ⅴ</w:t>
      </w:r>
      <w:r>
        <w:rPr>
          <w:rFonts w:hint="eastAsia"/>
          <w:shd w:val="clear" w:color="auto" w:fill="FDFDFE"/>
        </w:rPr>
        <w:t>类和劣</w:t>
      </w:r>
      <w:r>
        <w:rPr>
          <w:rFonts w:ascii="宋体" w:hAnsi="宋体" w:cs="宋体" w:hint="eastAsia"/>
          <w:color w:val="333333"/>
          <w:sz w:val="21"/>
          <w:shd w:val="clear" w:color="auto" w:fill="FFFFFF"/>
        </w:rPr>
        <w:t>Ⅴ</w:t>
      </w:r>
      <w:r>
        <w:rPr>
          <w:rFonts w:hint="eastAsia"/>
          <w:shd w:val="clear" w:color="auto" w:fill="FDFDFE"/>
        </w:rPr>
        <w:t>类水质的占比均为</w:t>
      </w:r>
      <w:r>
        <w:rPr>
          <w:rFonts w:hint="eastAsia"/>
          <w:shd w:val="clear" w:color="auto" w:fill="FDFDFE"/>
        </w:rPr>
        <w:t>0%</w:t>
      </w:r>
      <w:r>
        <w:rPr>
          <w:rFonts w:hint="eastAsia"/>
          <w:shd w:val="clear" w:color="auto" w:fill="FDFDFE"/>
        </w:rPr>
        <w:t>，说明没有监测到严重污染的情况。</w:t>
      </w:r>
    </w:p>
    <w:p w:rsidR="00E62285" w:rsidRDefault="00D406A3" w:rsidP="00047D86">
      <w:pPr>
        <w:pStyle w:val="affa"/>
        <w:ind w:firstLine="482"/>
      </w:pPr>
      <w:r>
        <w:rPr>
          <w:rFonts w:hint="eastAsia"/>
          <w:b/>
          <w:bCs/>
        </w:rPr>
        <w:t>饼状图</w:t>
      </w:r>
      <w:r>
        <w:rPr>
          <w:rFonts w:hint="eastAsia"/>
          <w:shd w:val="clear" w:color="auto" w:fill="FDFDFE"/>
        </w:rPr>
        <w:t>：除了表格外，界面还通过饼状图直观地展示了不同水质类别的占比情况，使得数据更加易于理解和分析。</w:t>
      </w:r>
    </w:p>
    <w:p w:rsidR="00E62285" w:rsidRDefault="00D406A3" w:rsidP="00047D86">
      <w:pPr>
        <w:pStyle w:val="affa"/>
        <w:ind w:firstLine="480"/>
        <w:rPr>
          <w:rFonts w:ascii="宋体" w:hAnsi="宋体" w:cs="宋体"/>
        </w:rPr>
      </w:pPr>
      <w:r>
        <w:rPr>
          <w:rFonts w:hint="eastAsia"/>
          <w:shd w:val="clear" w:color="auto" w:fill="FDFDFE"/>
        </w:rPr>
        <w:t>综上所述，这张图片通过详细的数据和图表，清晰地展示了“</w:t>
      </w:r>
      <w:r>
        <w:rPr>
          <w:rFonts w:hint="eastAsia"/>
          <w:shd w:val="clear" w:color="auto" w:fill="FDFDFE"/>
        </w:rPr>
        <w:t>河西头生物站</w:t>
      </w:r>
      <w:r>
        <w:rPr>
          <w:rFonts w:hint="eastAsia"/>
          <w:shd w:val="clear" w:color="auto" w:fill="FDFDFE"/>
        </w:rPr>
        <w:t>”站点在</w:t>
      </w:r>
      <w:r>
        <w:rPr>
          <w:rFonts w:hint="eastAsia"/>
          <w:shd w:val="clear" w:color="auto" w:fill="FDFDFE"/>
        </w:rPr>
        <w:t>2024</w:t>
      </w:r>
      <w:r>
        <w:rPr>
          <w:rFonts w:hint="eastAsia"/>
          <w:shd w:val="clear" w:color="auto" w:fill="FDFDFE"/>
        </w:rPr>
        <w:t>年</w:t>
      </w:r>
      <w:r>
        <w:rPr>
          <w:rFonts w:hint="eastAsia"/>
          <w:shd w:val="clear" w:color="auto" w:fill="FDFDFE"/>
        </w:rPr>
        <w:t>8</w:t>
      </w:r>
      <w:r>
        <w:rPr>
          <w:rFonts w:hint="eastAsia"/>
          <w:shd w:val="clear" w:color="auto" w:fill="FDFDFE"/>
        </w:rPr>
        <w:t>月</w:t>
      </w:r>
      <w:r>
        <w:rPr>
          <w:rFonts w:hint="eastAsia"/>
          <w:shd w:val="clear" w:color="auto" w:fill="FDFDFE"/>
        </w:rPr>
        <w:t>1</w:t>
      </w:r>
      <w:r>
        <w:rPr>
          <w:rFonts w:hint="eastAsia"/>
          <w:shd w:val="clear" w:color="auto" w:fill="FDFDFE"/>
        </w:rPr>
        <w:t>日至</w:t>
      </w:r>
      <w:r>
        <w:rPr>
          <w:rFonts w:hint="eastAsia"/>
          <w:shd w:val="clear" w:color="auto" w:fill="FDFDFE"/>
        </w:rPr>
        <w:t>8</w:t>
      </w:r>
      <w:r>
        <w:rPr>
          <w:rFonts w:hint="eastAsia"/>
          <w:shd w:val="clear" w:color="auto" w:fill="FDFDFE"/>
        </w:rPr>
        <w:t>月</w:t>
      </w:r>
      <w:r>
        <w:rPr>
          <w:rFonts w:hint="eastAsia"/>
          <w:shd w:val="clear" w:color="auto" w:fill="FDFDFE"/>
        </w:rPr>
        <w:t>22</w:t>
      </w:r>
      <w:r>
        <w:rPr>
          <w:rFonts w:hint="eastAsia"/>
          <w:shd w:val="clear" w:color="auto" w:fill="FDFDFE"/>
        </w:rPr>
        <w:t>日期间的水质监测结果，特别是溶解氧这一关键指标的变化情况</w:t>
      </w:r>
      <w:r>
        <w:rPr>
          <w:rFonts w:hint="eastAsia"/>
          <w:shd w:val="clear" w:color="auto" w:fill="FDFDFE"/>
        </w:rPr>
        <w:t>。整体而言，该站点的水质状况良好，大部分时间都保持在</w:t>
      </w:r>
      <w:r>
        <w:rPr>
          <w:rFonts w:ascii="宋体" w:hAnsi="宋体" w:cs="宋体" w:hint="eastAsia"/>
          <w:color w:val="333333"/>
          <w:sz w:val="21"/>
          <w:shd w:val="clear" w:color="auto" w:fill="FFFFFF"/>
        </w:rPr>
        <w:t>Ⅰ</w:t>
      </w:r>
      <w:r>
        <w:rPr>
          <w:rFonts w:hint="eastAsia"/>
          <w:shd w:val="clear" w:color="auto" w:fill="FDFDFE"/>
        </w:rPr>
        <w:t>类水质标准以上。如图</w:t>
      </w:r>
      <w:r>
        <w:rPr>
          <w:rFonts w:hint="eastAsia"/>
          <w:shd w:val="clear" w:color="auto" w:fill="FDFDFE"/>
        </w:rPr>
        <w:t>2.2</w:t>
      </w:r>
      <w:r>
        <w:rPr>
          <w:rFonts w:hint="eastAsia"/>
        </w:rPr>
        <w:t>.4-8</w:t>
      </w:r>
      <w:r>
        <w:rPr>
          <w:rFonts w:hint="eastAsia"/>
        </w:rPr>
        <w:t>：</w:t>
      </w:r>
    </w:p>
    <w:p w:rsidR="00E62285" w:rsidRDefault="00D406A3" w:rsidP="00047D86">
      <w:pPr>
        <w:spacing w:line="360" w:lineRule="auto"/>
        <w:ind w:firstLine="560"/>
        <w:rPr>
          <w:rFonts w:ascii="宋体" w:hAnsi="宋体" w:cs="宋体"/>
        </w:rPr>
      </w:pPr>
      <w:r>
        <w:rPr>
          <w:noProof/>
        </w:rPr>
        <w:drawing>
          <wp:inline distT="0" distB="0" distL="114300" distR="114300">
            <wp:extent cx="5600700" cy="3023870"/>
            <wp:effectExtent l="0" t="0" r="0" b="5080"/>
            <wp:docPr id="79"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21"/>
                    <pic:cNvPicPr>
                      <a:picLocks noChangeAspect="1"/>
                    </pic:cNvPicPr>
                  </pic:nvPicPr>
                  <pic:blipFill>
                    <a:blip r:embed="rId47"/>
                    <a:stretch>
                      <a:fillRect/>
                    </a:stretch>
                  </pic:blipFill>
                  <pic:spPr>
                    <a:xfrm>
                      <a:off x="0" y="0"/>
                      <a:ext cx="5600700" cy="3023870"/>
                    </a:xfrm>
                    <a:prstGeom prst="rect">
                      <a:avLst/>
                    </a:prstGeom>
                    <a:noFill/>
                    <a:ln>
                      <a:noFill/>
                    </a:ln>
                  </pic:spPr>
                </pic:pic>
              </a:graphicData>
            </a:graphic>
          </wp:inline>
        </w:drawing>
      </w:r>
    </w:p>
    <w:p w:rsidR="00E62285" w:rsidRDefault="00D406A3" w:rsidP="00047D86">
      <w:pPr>
        <w:spacing w:line="360" w:lineRule="auto"/>
        <w:ind w:firstLine="480"/>
        <w:jc w:val="center"/>
        <w:rPr>
          <w:rFonts w:ascii="宋体" w:hAnsi="宋体" w:cs="宋体"/>
          <w:sz w:val="24"/>
        </w:rPr>
      </w:pPr>
      <w:r>
        <w:rPr>
          <w:rFonts w:ascii="宋体" w:hAnsi="宋体" w:cs="宋体" w:hint="eastAsia"/>
          <w:sz w:val="24"/>
        </w:rPr>
        <w:t>图</w:t>
      </w:r>
      <w:r>
        <w:rPr>
          <w:rFonts w:ascii="宋体" w:hAnsi="宋体" w:cs="宋体" w:hint="eastAsia"/>
          <w:sz w:val="24"/>
        </w:rPr>
        <w:t>2</w:t>
      </w:r>
      <w:r>
        <w:rPr>
          <w:rFonts w:ascii="宋体" w:hAnsi="宋体" w:cs="宋体" w:hint="eastAsia"/>
          <w:sz w:val="24"/>
        </w:rPr>
        <w:t>.</w:t>
      </w:r>
      <w:r>
        <w:rPr>
          <w:rFonts w:ascii="宋体" w:hAnsi="宋体" w:cs="宋体" w:hint="eastAsia"/>
          <w:sz w:val="24"/>
        </w:rPr>
        <w:t>2.</w:t>
      </w:r>
      <w:r>
        <w:rPr>
          <w:rFonts w:ascii="宋体" w:hAnsi="宋体" w:cs="宋体" w:hint="eastAsia"/>
          <w:sz w:val="24"/>
        </w:rPr>
        <w:t>4-8</w:t>
      </w:r>
      <w:r>
        <w:rPr>
          <w:rFonts w:ascii="宋体" w:hAnsi="宋体" w:cs="宋体" w:hint="eastAsia"/>
          <w:sz w:val="24"/>
        </w:rPr>
        <w:t>水质类别占比模块</w:t>
      </w:r>
    </w:p>
    <w:p w:rsidR="00E62285" w:rsidRDefault="00D406A3" w:rsidP="00047D86">
      <w:pPr>
        <w:pStyle w:val="41"/>
        <w:spacing w:before="120" w:after="120"/>
      </w:pPr>
      <w:r>
        <w:rPr>
          <w:rFonts w:hint="eastAsia"/>
        </w:rPr>
        <w:lastRenderedPageBreak/>
        <w:t>站点一览：</w:t>
      </w:r>
    </w:p>
    <w:p w:rsidR="00E62285" w:rsidRDefault="00D406A3" w:rsidP="00047D86">
      <w:pPr>
        <w:pStyle w:val="affa"/>
        <w:ind w:firstLine="480"/>
      </w:pPr>
      <w:r>
        <w:rPr>
          <w:rFonts w:hint="eastAsia"/>
          <w:shd w:val="clear" w:color="auto" w:fill="FDFDFE"/>
        </w:rPr>
        <w:t>这张图片是一个关于“</w:t>
      </w:r>
      <w:r>
        <w:rPr>
          <w:rFonts w:hint="eastAsia"/>
          <w:shd w:val="clear" w:color="auto" w:fill="FDFDFE"/>
        </w:rPr>
        <w:t>河西头生物站</w:t>
      </w:r>
      <w:r>
        <w:rPr>
          <w:rFonts w:hint="eastAsia"/>
          <w:shd w:val="clear" w:color="auto" w:fill="FDFDFE"/>
        </w:rPr>
        <w:t>”站点的水质监测与评价分析的网页界面截图。界面设计简洁明了，以蓝色为主色调，营造出一种专业和严谨的氛围。</w:t>
      </w:r>
    </w:p>
    <w:p w:rsidR="00E62285" w:rsidRDefault="00D406A3" w:rsidP="00047D86">
      <w:pPr>
        <w:pStyle w:val="affa"/>
        <w:ind w:firstLine="480"/>
      </w:pPr>
      <w:r>
        <w:rPr>
          <w:rFonts w:hint="eastAsia"/>
          <w:shd w:val="clear" w:color="auto" w:fill="FDFDFE"/>
        </w:rPr>
        <w:t>在页面的顶部，有一个蓝色背景的导航栏，左侧显示“站点选择”，表明用户可以在此选择或切换不同的监测站点。右侧则是“查询”，可能用于执行查询操作或查看更多详细信息。</w:t>
      </w:r>
    </w:p>
    <w:p w:rsidR="00E62285" w:rsidRDefault="00D406A3" w:rsidP="00047D86">
      <w:pPr>
        <w:pStyle w:val="affa"/>
        <w:ind w:firstLine="480"/>
      </w:pPr>
      <w:r>
        <w:rPr>
          <w:rFonts w:hint="eastAsia"/>
          <w:shd w:val="clear" w:color="auto" w:fill="FDFDFE"/>
        </w:rPr>
        <w:t>页面的中间部分首先列出了站点的关键信息，包括站点编码（</w:t>
      </w:r>
      <w:r>
        <w:rPr>
          <w:rFonts w:hint="eastAsia"/>
          <w:shd w:val="clear" w:color="auto" w:fill="FDFDFE"/>
        </w:rPr>
        <w:t>001</w:t>
      </w:r>
      <w:r>
        <w:rPr>
          <w:rFonts w:hint="eastAsia"/>
          <w:shd w:val="clear" w:color="auto" w:fill="FDFDFE"/>
        </w:rPr>
        <w:t>）、所属流域（湘江）、水质目标（</w:t>
      </w:r>
      <w:r>
        <w:rPr>
          <w:rFonts w:ascii="宋体" w:hAnsi="宋体" w:cs="宋体" w:hint="eastAsia"/>
          <w:color w:val="333333"/>
          <w:sz w:val="21"/>
          <w:shd w:val="clear" w:color="auto" w:fill="FFFFFF"/>
        </w:rPr>
        <w:t>Ⅲ</w:t>
      </w:r>
      <w:r>
        <w:rPr>
          <w:rFonts w:hint="eastAsia"/>
          <w:shd w:val="clear" w:color="auto" w:fill="FDFDFE"/>
        </w:rPr>
        <w:t>类）、水体类型（河流）以及所属区域（长沙市）。这些信息为用户提供了站点的基本概况和监测标准。</w:t>
      </w:r>
    </w:p>
    <w:p w:rsidR="00E62285" w:rsidRDefault="00D406A3" w:rsidP="00047D86">
      <w:pPr>
        <w:pStyle w:val="affa"/>
        <w:ind w:firstLine="480"/>
      </w:pPr>
      <w:r>
        <w:rPr>
          <w:rFonts w:hint="eastAsia"/>
          <w:shd w:val="clear" w:color="auto" w:fill="FDFDFE"/>
        </w:rPr>
        <w:t>紧接着，界面展示了多个监测指标的实时数据，包括</w:t>
      </w:r>
      <w:r>
        <w:rPr>
          <w:rFonts w:hint="eastAsia"/>
          <w:shd w:val="clear" w:color="auto" w:fill="FDFDFE"/>
        </w:rPr>
        <w:t>pH</w:t>
      </w:r>
      <w:r>
        <w:rPr>
          <w:rFonts w:hint="eastAsia"/>
          <w:shd w:val="clear" w:color="auto" w:fill="FDFDFE"/>
        </w:rPr>
        <w:t>、水温、溶解氧、电导率、氨氮、总磷、总氨、叶绿素</w:t>
      </w:r>
      <w:r>
        <w:rPr>
          <w:rFonts w:hint="eastAsia"/>
          <w:shd w:val="clear" w:color="auto" w:fill="FDFDFE"/>
        </w:rPr>
        <w:t>a</w:t>
      </w:r>
      <w:r>
        <w:rPr>
          <w:rFonts w:hint="eastAsia"/>
          <w:shd w:val="clear" w:color="auto" w:fill="FDFDFE"/>
        </w:rPr>
        <w:t>、蓝藻和绿藻等。这些数据是评估水质状况的重要依据。</w:t>
      </w:r>
    </w:p>
    <w:p w:rsidR="00E62285" w:rsidRDefault="00D406A3" w:rsidP="00047D86">
      <w:pPr>
        <w:pStyle w:val="affa"/>
        <w:ind w:firstLine="480"/>
      </w:pPr>
      <w:r>
        <w:rPr>
          <w:rFonts w:hint="eastAsia"/>
          <w:shd w:val="clear" w:color="auto" w:fill="FDFDFE"/>
        </w:rPr>
        <w:t>在监测指标下方，是对这些指标的详细说明和对应的水质等级。水质评价分析部分采用了直观的等级划分方式，从</w:t>
      </w:r>
      <w:r>
        <w:rPr>
          <w:rFonts w:ascii="宋体" w:hAnsi="宋体" w:cs="宋体" w:hint="eastAsia"/>
          <w:color w:val="333333"/>
          <w:sz w:val="21"/>
          <w:shd w:val="clear" w:color="auto" w:fill="FFFFFF"/>
        </w:rPr>
        <w:t>Ⅴ</w:t>
      </w:r>
      <w:r>
        <w:rPr>
          <w:rFonts w:hint="eastAsia"/>
          <w:shd w:val="clear" w:color="auto" w:fill="FDFDFE"/>
        </w:rPr>
        <w:t>类到</w:t>
      </w:r>
      <w:r>
        <w:rPr>
          <w:rFonts w:ascii="宋体" w:hAnsi="宋体" w:cs="宋体" w:hint="eastAsia"/>
          <w:color w:val="333333"/>
          <w:sz w:val="21"/>
          <w:shd w:val="clear" w:color="auto" w:fill="FFFFFF"/>
        </w:rPr>
        <w:t>Ⅰ</w:t>
      </w:r>
      <w:r>
        <w:rPr>
          <w:rFonts w:hint="eastAsia"/>
          <w:shd w:val="clear" w:color="auto" w:fill="FDFDFE"/>
        </w:rPr>
        <w:t>类不等，其中</w:t>
      </w:r>
      <w:r>
        <w:rPr>
          <w:rFonts w:ascii="宋体" w:hAnsi="宋体" w:cs="宋体" w:hint="eastAsia"/>
          <w:color w:val="333333"/>
          <w:sz w:val="21"/>
          <w:shd w:val="clear" w:color="auto" w:fill="FFFFFF"/>
        </w:rPr>
        <w:t>Ⅰ</w:t>
      </w:r>
      <w:r>
        <w:rPr>
          <w:rFonts w:hint="eastAsia"/>
          <w:shd w:val="clear" w:color="auto" w:fill="FDFDFE"/>
        </w:rPr>
        <w:t>类代表最优水质。根据实时数据，各类指标的水质等级被</w:t>
      </w:r>
      <w:r>
        <w:rPr>
          <w:rFonts w:hint="eastAsia"/>
          <w:shd w:val="clear" w:color="auto" w:fill="FDFDFE"/>
        </w:rPr>
        <w:t>清晰地标注出来，便于用户快速了解水质状况。</w:t>
      </w:r>
    </w:p>
    <w:p w:rsidR="00E62285" w:rsidRDefault="00D406A3" w:rsidP="00047D86">
      <w:pPr>
        <w:pStyle w:val="affa"/>
        <w:ind w:firstLine="480"/>
      </w:pPr>
      <w:r>
        <w:rPr>
          <w:rFonts w:hint="eastAsia"/>
          <w:shd w:val="clear" w:color="auto" w:fill="FDFDFE"/>
        </w:rPr>
        <w:t>页面底部是一个表格，详细列出了不同水质等级下各监测指标的数值范围。这个表格为用户提供了参考标准，有助于他们更准确地判断水质是否达标。如图</w:t>
      </w:r>
      <w:r>
        <w:rPr>
          <w:rFonts w:hint="eastAsia"/>
          <w:shd w:val="clear" w:color="auto" w:fill="FDFDFE"/>
        </w:rPr>
        <w:t>2.2</w:t>
      </w:r>
      <w:r>
        <w:rPr>
          <w:rFonts w:hint="eastAsia"/>
        </w:rPr>
        <w:t>.4-9</w:t>
      </w:r>
      <w:r>
        <w:rPr>
          <w:rFonts w:hint="eastAsia"/>
        </w:rPr>
        <w:t>：</w:t>
      </w:r>
    </w:p>
    <w:p w:rsidR="00E62285" w:rsidRDefault="00D406A3" w:rsidP="00047D86">
      <w:pPr>
        <w:spacing w:line="360" w:lineRule="auto"/>
        <w:ind w:firstLine="560"/>
        <w:rPr>
          <w:rFonts w:ascii="宋体" w:hAnsi="宋体" w:cs="宋体"/>
        </w:rPr>
      </w:pPr>
      <w:r>
        <w:rPr>
          <w:noProof/>
        </w:rPr>
        <w:lastRenderedPageBreak/>
        <w:drawing>
          <wp:inline distT="0" distB="0" distL="114300" distR="114300">
            <wp:extent cx="5600700" cy="3023870"/>
            <wp:effectExtent l="0" t="0" r="0" b="5080"/>
            <wp:docPr id="80"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22"/>
                    <pic:cNvPicPr>
                      <a:picLocks noChangeAspect="1"/>
                    </pic:cNvPicPr>
                  </pic:nvPicPr>
                  <pic:blipFill>
                    <a:blip r:embed="rId48"/>
                    <a:stretch>
                      <a:fillRect/>
                    </a:stretch>
                  </pic:blipFill>
                  <pic:spPr>
                    <a:xfrm>
                      <a:off x="0" y="0"/>
                      <a:ext cx="5600700" cy="3023870"/>
                    </a:xfrm>
                    <a:prstGeom prst="rect">
                      <a:avLst/>
                    </a:prstGeom>
                    <a:noFill/>
                    <a:ln>
                      <a:noFill/>
                    </a:ln>
                  </pic:spPr>
                </pic:pic>
              </a:graphicData>
            </a:graphic>
          </wp:inline>
        </w:drawing>
      </w:r>
    </w:p>
    <w:p w:rsidR="00E62285" w:rsidRDefault="00D406A3" w:rsidP="00047D86">
      <w:pPr>
        <w:spacing w:line="360" w:lineRule="auto"/>
        <w:ind w:firstLine="480"/>
        <w:jc w:val="center"/>
        <w:rPr>
          <w:rFonts w:ascii="宋体" w:hAnsi="宋体" w:cs="宋体"/>
          <w:sz w:val="24"/>
        </w:rPr>
      </w:pPr>
      <w:r>
        <w:rPr>
          <w:rFonts w:ascii="宋体" w:hAnsi="宋体" w:cs="宋体" w:hint="eastAsia"/>
          <w:sz w:val="24"/>
        </w:rPr>
        <w:t>图</w:t>
      </w:r>
      <w:r>
        <w:rPr>
          <w:rFonts w:ascii="宋体" w:hAnsi="宋体" w:cs="宋体" w:hint="eastAsia"/>
          <w:sz w:val="24"/>
        </w:rPr>
        <w:t>2.2</w:t>
      </w:r>
      <w:r>
        <w:rPr>
          <w:rFonts w:ascii="宋体" w:hAnsi="宋体" w:cs="宋体" w:hint="eastAsia"/>
          <w:sz w:val="24"/>
        </w:rPr>
        <w:t>.4-9</w:t>
      </w:r>
      <w:r>
        <w:rPr>
          <w:rFonts w:ascii="宋体" w:hAnsi="宋体" w:cs="宋体" w:hint="eastAsia"/>
          <w:sz w:val="24"/>
        </w:rPr>
        <w:t>站点一览模块</w:t>
      </w:r>
      <w:bookmarkStart w:id="33" w:name="_GoBack"/>
      <w:bookmarkEnd w:id="33"/>
    </w:p>
    <w:p w:rsidR="00E62285" w:rsidRDefault="00D406A3" w:rsidP="00047D86">
      <w:pPr>
        <w:pStyle w:val="41"/>
        <w:spacing w:before="120" w:after="120"/>
        <w:rPr>
          <w:sz w:val="30"/>
          <w:szCs w:val="30"/>
        </w:rPr>
      </w:pPr>
      <w:r>
        <w:rPr>
          <w:rFonts w:hint="eastAsia"/>
        </w:rPr>
        <w:t>日趋势图分析</w:t>
      </w:r>
      <w:r>
        <w:rPr>
          <w:rFonts w:hint="eastAsia"/>
          <w:sz w:val="30"/>
          <w:szCs w:val="30"/>
        </w:rPr>
        <w:t>：</w:t>
      </w:r>
    </w:p>
    <w:p w:rsidR="00E62285" w:rsidRDefault="00D406A3" w:rsidP="00047D86">
      <w:pPr>
        <w:pStyle w:val="affa"/>
        <w:ind w:firstLine="482"/>
      </w:pPr>
      <w:r>
        <w:rPr>
          <w:rFonts w:hint="eastAsia"/>
          <w:b/>
          <w:bCs/>
        </w:rPr>
        <w:t>水质标准</w:t>
      </w:r>
      <w:r>
        <w:rPr>
          <w:rFonts w:hint="eastAsia"/>
          <w:shd w:val="clear" w:color="auto" w:fill="FDFDFE"/>
        </w:rPr>
        <w:t>：界面上列出了不同类别水质（</w:t>
      </w:r>
      <w:r>
        <w:rPr>
          <w:rFonts w:ascii="宋体" w:hAnsi="宋体" w:cs="宋体" w:hint="eastAsia"/>
          <w:color w:val="333333"/>
          <w:sz w:val="21"/>
          <w:shd w:val="clear" w:color="auto" w:fill="FFFFFF"/>
        </w:rPr>
        <w:t>Ⅰ</w:t>
      </w:r>
      <w:r>
        <w:rPr>
          <w:rFonts w:hint="eastAsia"/>
          <w:shd w:val="clear" w:color="auto" w:fill="FDFDFE"/>
        </w:rPr>
        <w:t>类、</w:t>
      </w:r>
      <w:r>
        <w:rPr>
          <w:rFonts w:ascii="宋体" w:hAnsi="宋体" w:cs="宋体" w:hint="eastAsia"/>
          <w:color w:val="333333"/>
          <w:sz w:val="21"/>
          <w:shd w:val="clear" w:color="auto" w:fill="FFFFFF"/>
        </w:rPr>
        <w:t>Ⅱ</w:t>
      </w:r>
      <w:r>
        <w:rPr>
          <w:rFonts w:hint="eastAsia"/>
          <w:shd w:val="clear" w:color="auto" w:fill="FDFDFE"/>
        </w:rPr>
        <w:t>类、</w:t>
      </w:r>
      <w:r>
        <w:rPr>
          <w:rFonts w:ascii="宋体" w:hAnsi="宋体" w:cs="宋体" w:hint="eastAsia"/>
          <w:color w:val="333333"/>
          <w:sz w:val="21"/>
          <w:shd w:val="clear" w:color="auto" w:fill="FFFFFF"/>
        </w:rPr>
        <w:t>Ⅲ</w:t>
      </w:r>
      <w:r>
        <w:rPr>
          <w:rFonts w:hint="eastAsia"/>
          <w:shd w:val="clear" w:color="auto" w:fill="FDFDFE"/>
        </w:rPr>
        <w:t>类、</w:t>
      </w:r>
      <w:r>
        <w:rPr>
          <w:rFonts w:ascii="宋体" w:hAnsi="宋体" w:cs="宋体" w:hint="eastAsia"/>
          <w:color w:val="333333"/>
          <w:sz w:val="21"/>
          <w:shd w:val="clear" w:color="auto" w:fill="FFFFFF"/>
        </w:rPr>
        <w:t>Ⅳ</w:t>
      </w:r>
      <w:r>
        <w:rPr>
          <w:rFonts w:hint="eastAsia"/>
          <w:shd w:val="clear" w:color="auto" w:fill="FDFDFE"/>
        </w:rPr>
        <w:t>类）的氨氮国标限值。具体为：</w:t>
      </w:r>
    </w:p>
    <w:p w:rsidR="00E62285" w:rsidRDefault="00D406A3">
      <w:pPr>
        <w:pStyle w:val="affa"/>
      </w:pPr>
      <w:r>
        <w:rPr>
          <w:rFonts w:ascii="宋体" w:hAnsi="宋体" w:cs="宋体" w:hint="eastAsia"/>
          <w:color w:val="333333"/>
          <w:sz w:val="21"/>
          <w:shd w:val="clear" w:color="auto" w:fill="FFFFFF"/>
        </w:rPr>
        <w:t>Ⅰ</w:t>
      </w:r>
      <w:r>
        <w:rPr>
          <w:rFonts w:hint="eastAsia"/>
          <w:shd w:val="clear" w:color="auto" w:fill="FDFDFE"/>
        </w:rPr>
        <w:t>类水国标限值（</w:t>
      </w:r>
      <w:r>
        <w:rPr>
          <w:rFonts w:hint="eastAsia"/>
          <w:shd w:val="clear" w:color="auto" w:fill="FDFDFE"/>
        </w:rPr>
        <w:t>0.15mg/L</w:t>
      </w:r>
      <w:r>
        <w:rPr>
          <w:rFonts w:hint="eastAsia"/>
          <w:shd w:val="clear" w:color="auto" w:fill="FDFDFE"/>
        </w:rPr>
        <w:t>）：表示最优质的水质标准，氨氮含量极低。</w:t>
      </w:r>
    </w:p>
    <w:p w:rsidR="00E62285" w:rsidRDefault="00D406A3">
      <w:pPr>
        <w:pStyle w:val="affa"/>
      </w:pPr>
      <w:r>
        <w:rPr>
          <w:rFonts w:ascii="宋体" w:hAnsi="宋体" w:cs="宋体" w:hint="eastAsia"/>
          <w:color w:val="333333"/>
          <w:sz w:val="21"/>
          <w:shd w:val="clear" w:color="auto" w:fill="FFFFFF"/>
        </w:rPr>
        <w:t>Ⅱ</w:t>
      </w:r>
      <w:r>
        <w:rPr>
          <w:rFonts w:hint="eastAsia"/>
          <w:shd w:val="clear" w:color="auto" w:fill="FDFDFE"/>
        </w:rPr>
        <w:t>类水国标限值（</w:t>
      </w:r>
      <w:r>
        <w:rPr>
          <w:rFonts w:hint="eastAsia"/>
          <w:shd w:val="clear" w:color="auto" w:fill="FDFDFE"/>
        </w:rPr>
        <w:t>0.5mg/L</w:t>
      </w:r>
      <w:r>
        <w:rPr>
          <w:rFonts w:hint="eastAsia"/>
          <w:shd w:val="clear" w:color="auto" w:fill="FDFDFE"/>
        </w:rPr>
        <w:t>）：次优水质标准，氨氮含量较低。</w:t>
      </w:r>
    </w:p>
    <w:p w:rsidR="00E62285" w:rsidRDefault="00D406A3">
      <w:pPr>
        <w:pStyle w:val="affa"/>
      </w:pPr>
      <w:r>
        <w:rPr>
          <w:rFonts w:ascii="宋体" w:hAnsi="宋体" w:cs="宋体" w:hint="eastAsia"/>
          <w:color w:val="333333"/>
          <w:sz w:val="21"/>
          <w:shd w:val="clear" w:color="auto" w:fill="FFFFFF"/>
        </w:rPr>
        <w:t>Ⅲ</w:t>
      </w:r>
      <w:r>
        <w:rPr>
          <w:rFonts w:hint="eastAsia"/>
          <w:shd w:val="clear" w:color="auto" w:fill="FDFDFE"/>
        </w:rPr>
        <w:t>类水国标限值</w:t>
      </w:r>
      <w:r>
        <w:rPr>
          <w:rFonts w:hint="eastAsia"/>
          <w:shd w:val="clear" w:color="auto" w:fill="FDFDFE"/>
        </w:rPr>
        <w:t>(1mg/L)</w:t>
      </w:r>
      <w:r>
        <w:rPr>
          <w:rFonts w:hint="eastAsia"/>
          <w:shd w:val="clear" w:color="auto" w:fill="FDFDFE"/>
        </w:rPr>
        <w:t>：中等水质标准，氨氮含量适中。</w:t>
      </w:r>
    </w:p>
    <w:p w:rsidR="00E62285" w:rsidRDefault="00D406A3">
      <w:pPr>
        <w:pStyle w:val="affa"/>
      </w:pPr>
      <w:r>
        <w:rPr>
          <w:rFonts w:ascii="宋体" w:hAnsi="宋体" w:cs="宋体" w:hint="eastAsia"/>
          <w:color w:val="333333"/>
          <w:sz w:val="21"/>
          <w:shd w:val="clear" w:color="auto" w:fill="FFFFFF"/>
        </w:rPr>
        <w:t>Ⅳ</w:t>
      </w:r>
      <w:r>
        <w:rPr>
          <w:rFonts w:hint="eastAsia"/>
          <w:shd w:val="clear" w:color="auto" w:fill="FDFDFE"/>
        </w:rPr>
        <w:t>类水国标限值（</w:t>
      </w:r>
      <w:r>
        <w:rPr>
          <w:rFonts w:hint="eastAsia"/>
          <w:shd w:val="clear" w:color="auto" w:fill="FDFDFE"/>
        </w:rPr>
        <w:t>1.5mg/L</w:t>
      </w:r>
      <w:r>
        <w:rPr>
          <w:rFonts w:hint="eastAsia"/>
          <w:shd w:val="clear" w:color="auto" w:fill="FDFDFE"/>
        </w:rPr>
        <w:t>）：相对较低的水质标准，氨氮含量较高。</w:t>
      </w:r>
    </w:p>
    <w:p w:rsidR="00E62285" w:rsidRDefault="00D406A3" w:rsidP="00047D86">
      <w:pPr>
        <w:pStyle w:val="affa"/>
        <w:ind w:firstLine="482"/>
      </w:pPr>
      <w:r>
        <w:rPr>
          <w:rFonts w:hint="eastAsia"/>
          <w:b/>
          <w:bCs/>
        </w:rPr>
        <w:t>日趋势图分析</w:t>
      </w:r>
      <w:r>
        <w:rPr>
          <w:rFonts w:hint="eastAsia"/>
          <w:shd w:val="clear" w:color="auto" w:fill="FDFDFE"/>
        </w:rPr>
        <w:t>：虽然图片中没有直接展示日趋势图，但从文本中可以推断，界面上应该有一个图表用于展示氨氮浓度在这段时间内的变化趋势。</w:t>
      </w:r>
    </w:p>
    <w:p w:rsidR="00E62285" w:rsidRDefault="00D406A3" w:rsidP="00047D86">
      <w:pPr>
        <w:pStyle w:val="affa"/>
        <w:ind w:firstLine="482"/>
      </w:pPr>
      <w:r>
        <w:rPr>
          <w:rFonts w:hint="eastAsia"/>
          <w:b/>
          <w:bCs/>
        </w:rPr>
        <w:t>日期列表</w:t>
      </w:r>
      <w:r>
        <w:rPr>
          <w:rFonts w:hint="eastAsia"/>
          <w:shd w:val="clear" w:color="auto" w:fill="FDFDFE"/>
        </w:rPr>
        <w:t>：列出了从</w:t>
      </w:r>
      <w:r>
        <w:rPr>
          <w:rFonts w:hint="eastAsia"/>
          <w:shd w:val="clear" w:color="auto" w:fill="FDFDFE"/>
        </w:rPr>
        <w:t>2024</w:t>
      </w:r>
      <w:r>
        <w:rPr>
          <w:rFonts w:hint="eastAsia"/>
          <w:shd w:val="clear" w:color="auto" w:fill="FDFDFE"/>
        </w:rPr>
        <w:t>年</w:t>
      </w:r>
      <w:r>
        <w:rPr>
          <w:rFonts w:hint="eastAsia"/>
          <w:shd w:val="clear" w:color="auto" w:fill="FDFDFE"/>
        </w:rPr>
        <w:t>8</w:t>
      </w:r>
      <w:r>
        <w:rPr>
          <w:rFonts w:hint="eastAsia"/>
          <w:shd w:val="clear" w:color="auto" w:fill="FDFDFE"/>
        </w:rPr>
        <w:t>月</w:t>
      </w:r>
      <w:r>
        <w:rPr>
          <w:rFonts w:hint="eastAsia"/>
          <w:shd w:val="clear" w:color="auto" w:fill="FDFDFE"/>
        </w:rPr>
        <w:t>8</w:t>
      </w:r>
      <w:r>
        <w:rPr>
          <w:rFonts w:hint="eastAsia"/>
          <w:shd w:val="clear" w:color="auto" w:fill="FDFDFE"/>
        </w:rPr>
        <w:t>日到</w:t>
      </w:r>
      <w:r>
        <w:rPr>
          <w:rFonts w:hint="eastAsia"/>
          <w:shd w:val="clear" w:color="auto" w:fill="FDFDFE"/>
        </w:rPr>
        <w:t>2024</w:t>
      </w:r>
      <w:r>
        <w:rPr>
          <w:rFonts w:hint="eastAsia"/>
          <w:shd w:val="clear" w:color="auto" w:fill="FDFDFE"/>
        </w:rPr>
        <w:t>年</w:t>
      </w:r>
      <w:r>
        <w:rPr>
          <w:rFonts w:hint="eastAsia"/>
          <w:shd w:val="clear" w:color="auto" w:fill="FDFDFE"/>
        </w:rPr>
        <w:t>8</w:t>
      </w:r>
      <w:r>
        <w:rPr>
          <w:rFonts w:hint="eastAsia"/>
          <w:shd w:val="clear" w:color="auto" w:fill="FDFDFE"/>
        </w:rPr>
        <w:t>月</w:t>
      </w:r>
      <w:r>
        <w:rPr>
          <w:rFonts w:hint="eastAsia"/>
          <w:shd w:val="clear" w:color="auto" w:fill="FDFDFE"/>
        </w:rPr>
        <w:t>14</w:t>
      </w:r>
      <w:r>
        <w:rPr>
          <w:rFonts w:hint="eastAsia"/>
          <w:shd w:val="clear" w:color="auto" w:fill="FDFDFE"/>
        </w:rPr>
        <w:t>日的每一天，这些日期可能与日趋势图中的数据点相对应。如图</w:t>
      </w:r>
      <w:r>
        <w:rPr>
          <w:rFonts w:hint="eastAsia"/>
          <w:shd w:val="clear" w:color="auto" w:fill="FDFDFE"/>
        </w:rPr>
        <w:t>2.2</w:t>
      </w:r>
      <w:r>
        <w:rPr>
          <w:rFonts w:hint="eastAsia"/>
        </w:rPr>
        <w:t>.4-</w:t>
      </w:r>
      <w:r>
        <w:rPr>
          <w:rFonts w:hint="eastAsia"/>
        </w:rPr>
        <w:t>1</w:t>
      </w:r>
      <w:r>
        <w:rPr>
          <w:rFonts w:hint="eastAsia"/>
        </w:rPr>
        <w:t>0</w:t>
      </w:r>
      <w:r>
        <w:rPr>
          <w:rFonts w:hint="eastAsia"/>
        </w:rPr>
        <w:t>：</w:t>
      </w:r>
    </w:p>
    <w:p w:rsidR="00E62285" w:rsidRDefault="00E62285" w:rsidP="00047D86">
      <w:pPr>
        <w:spacing w:line="360" w:lineRule="auto"/>
        <w:ind w:firstLine="560"/>
        <w:rPr>
          <w:rFonts w:ascii="宋体" w:hAnsi="宋体" w:cs="宋体"/>
        </w:rPr>
      </w:pPr>
    </w:p>
    <w:p w:rsidR="00E62285" w:rsidRDefault="00D406A3" w:rsidP="00047D86">
      <w:pPr>
        <w:spacing w:line="360" w:lineRule="auto"/>
        <w:ind w:firstLine="560"/>
        <w:rPr>
          <w:rFonts w:ascii="宋体" w:hAnsi="宋体" w:cs="宋体"/>
        </w:rPr>
      </w:pPr>
      <w:r>
        <w:rPr>
          <w:noProof/>
        </w:rPr>
        <w:lastRenderedPageBreak/>
        <w:drawing>
          <wp:inline distT="0" distB="0" distL="114300" distR="114300">
            <wp:extent cx="5600700" cy="3023870"/>
            <wp:effectExtent l="0" t="0" r="0" b="5080"/>
            <wp:docPr id="81"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23"/>
                    <pic:cNvPicPr>
                      <a:picLocks noChangeAspect="1"/>
                    </pic:cNvPicPr>
                  </pic:nvPicPr>
                  <pic:blipFill>
                    <a:blip r:embed="rId49"/>
                    <a:stretch>
                      <a:fillRect/>
                    </a:stretch>
                  </pic:blipFill>
                  <pic:spPr>
                    <a:xfrm>
                      <a:off x="0" y="0"/>
                      <a:ext cx="5600700" cy="3023870"/>
                    </a:xfrm>
                    <a:prstGeom prst="rect">
                      <a:avLst/>
                    </a:prstGeom>
                    <a:noFill/>
                    <a:ln>
                      <a:noFill/>
                    </a:ln>
                  </pic:spPr>
                </pic:pic>
              </a:graphicData>
            </a:graphic>
          </wp:inline>
        </w:drawing>
      </w:r>
    </w:p>
    <w:p w:rsidR="00E62285" w:rsidRDefault="00D406A3" w:rsidP="00047D86">
      <w:pPr>
        <w:spacing w:line="360" w:lineRule="auto"/>
        <w:ind w:firstLine="480"/>
        <w:jc w:val="center"/>
        <w:rPr>
          <w:rFonts w:ascii="宋体" w:hAnsi="宋体" w:cs="宋体"/>
        </w:rPr>
      </w:pPr>
      <w:r>
        <w:rPr>
          <w:rFonts w:ascii="宋体" w:hAnsi="宋体" w:cs="宋体" w:hint="eastAsia"/>
          <w:sz w:val="24"/>
        </w:rPr>
        <w:t>图</w:t>
      </w:r>
      <w:r>
        <w:rPr>
          <w:rFonts w:ascii="宋体" w:hAnsi="宋体" w:cs="宋体" w:hint="eastAsia"/>
          <w:sz w:val="24"/>
        </w:rPr>
        <w:t>2.2</w:t>
      </w:r>
      <w:r>
        <w:rPr>
          <w:rFonts w:ascii="宋体" w:hAnsi="宋体" w:cs="宋体" w:hint="eastAsia"/>
          <w:sz w:val="24"/>
        </w:rPr>
        <w:t>.4-</w:t>
      </w:r>
      <w:r>
        <w:rPr>
          <w:rFonts w:ascii="宋体" w:hAnsi="宋体" w:cs="宋体" w:hint="eastAsia"/>
          <w:sz w:val="24"/>
        </w:rPr>
        <w:t>1</w:t>
      </w:r>
      <w:r>
        <w:rPr>
          <w:rFonts w:ascii="宋体" w:hAnsi="宋体" w:cs="宋体" w:hint="eastAsia"/>
          <w:sz w:val="24"/>
        </w:rPr>
        <w:t>0</w:t>
      </w:r>
      <w:r>
        <w:rPr>
          <w:rFonts w:ascii="宋体" w:hAnsi="宋体" w:cs="宋体" w:hint="eastAsia"/>
          <w:sz w:val="24"/>
        </w:rPr>
        <w:t>日趋势图分析模块</w:t>
      </w:r>
    </w:p>
    <w:p w:rsidR="00E62285" w:rsidRDefault="00D406A3" w:rsidP="00047D86">
      <w:pPr>
        <w:pStyle w:val="41"/>
        <w:spacing w:before="120" w:after="120"/>
        <w:rPr>
          <w:szCs w:val="30"/>
        </w:rPr>
      </w:pPr>
      <w:r>
        <w:rPr>
          <w:rFonts w:hint="eastAsia"/>
        </w:rPr>
        <w:t>水污染日历</w:t>
      </w:r>
      <w:r>
        <w:rPr>
          <w:rFonts w:hint="eastAsia"/>
          <w:sz w:val="30"/>
          <w:szCs w:val="30"/>
        </w:rPr>
        <w:t>：</w:t>
      </w:r>
    </w:p>
    <w:p w:rsidR="00E62285" w:rsidRDefault="00D406A3" w:rsidP="00047D86">
      <w:pPr>
        <w:pStyle w:val="affa"/>
        <w:ind w:firstLine="480"/>
      </w:pPr>
      <w:r>
        <w:rPr>
          <w:rFonts w:hint="eastAsia"/>
          <w:shd w:val="clear" w:color="auto" w:fill="FDFDFE"/>
        </w:rPr>
        <w:t>这张图片展示了一个水质数据的查询界面，主要提供了从</w:t>
      </w:r>
      <w:r>
        <w:rPr>
          <w:rFonts w:hint="eastAsia"/>
          <w:shd w:val="clear" w:color="auto" w:fill="FDFDFE"/>
        </w:rPr>
        <w:t>2024</w:t>
      </w:r>
      <w:r>
        <w:rPr>
          <w:rFonts w:hint="eastAsia"/>
          <w:shd w:val="clear" w:color="auto" w:fill="FDFDFE"/>
        </w:rPr>
        <w:t>年</w:t>
      </w:r>
      <w:r>
        <w:rPr>
          <w:rFonts w:hint="eastAsia"/>
          <w:shd w:val="clear" w:color="auto" w:fill="FDFDFE"/>
        </w:rPr>
        <w:t>1</w:t>
      </w:r>
      <w:r>
        <w:rPr>
          <w:rFonts w:hint="eastAsia"/>
          <w:shd w:val="clear" w:color="auto" w:fill="FDFDFE"/>
        </w:rPr>
        <w:t>月到</w:t>
      </w:r>
      <w:r>
        <w:rPr>
          <w:rFonts w:hint="eastAsia"/>
          <w:shd w:val="clear" w:color="auto" w:fill="FDFDFE"/>
        </w:rPr>
        <w:t>5</w:t>
      </w:r>
      <w:r>
        <w:rPr>
          <w:rFonts w:hint="eastAsia"/>
          <w:shd w:val="clear" w:color="auto" w:fill="FDFDFE"/>
        </w:rPr>
        <w:t>月期间，</w:t>
      </w:r>
      <w:r>
        <w:rPr>
          <w:rFonts w:hint="eastAsia"/>
          <w:shd w:val="clear" w:color="auto" w:fill="FDFDFE"/>
        </w:rPr>
        <w:t>河西头生物站</w:t>
      </w:r>
      <w:r>
        <w:rPr>
          <w:rFonts w:hint="eastAsia"/>
          <w:shd w:val="clear" w:color="auto" w:fill="FDFDFE"/>
        </w:rPr>
        <w:t>站点的水质类别及其对应天数的统计信息。界面布局清晰，信息展示直观。</w:t>
      </w:r>
    </w:p>
    <w:p w:rsidR="00E62285" w:rsidRDefault="00D406A3" w:rsidP="00047D86">
      <w:pPr>
        <w:pStyle w:val="affa"/>
        <w:ind w:firstLine="482"/>
      </w:pPr>
      <w:r>
        <w:rPr>
          <w:rFonts w:hint="eastAsia"/>
          <w:b/>
          <w:bCs/>
        </w:rPr>
        <w:t>站点选择</w:t>
      </w:r>
      <w:r>
        <w:rPr>
          <w:rFonts w:hint="eastAsia"/>
          <w:shd w:val="clear" w:color="auto" w:fill="FDFDFE"/>
        </w:rPr>
        <w:t>：界面顶部显示了“站点选择”选项，当前选中的是“</w:t>
      </w:r>
      <w:r>
        <w:rPr>
          <w:rFonts w:hint="eastAsia"/>
          <w:shd w:val="clear" w:color="auto" w:fill="FDFDFE"/>
        </w:rPr>
        <w:t>河西头生物站</w:t>
      </w:r>
      <w:r>
        <w:rPr>
          <w:rFonts w:hint="eastAsia"/>
          <w:shd w:val="clear" w:color="auto" w:fill="FDFDFE"/>
        </w:rPr>
        <w:t>”，说明这些数据是对</w:t>
      </w:r>
      <w:r>
        <w:rPr>
          <w:rFonts w:hint="eastAsia"/>
          <w:shd w:val="clear" w:color="auto" w:fill="FDFDFE"/>
        </w:rPr>
        <w:t>河西头生物站</w:t>
      </w:r>
      <w:r>
        <w:rPr>
          <w:rFonts w:hint="eastAsia"/>
          <w:shd w:val="clear" w:color="auto" w:fill="FDFDFE"/>
        </w:rPr>
        <w:t>这一站点进行监测的。</w:t>
      </w:r>
    </w:p>
    <w:p w:rsidR="00E62285" w:rsidRDefault="00D406A3" w:rsidP="00047D86">
      <w:pPr>
        <w:pStyle w:val="affa"/>
        <w:ind w:firstLine="482"/>
      </w:pPr>
      <w:r>
        <w:rPr>
          <w:rFonts w:hint="eastAsia"/>
          <w:b/>
          <w:bCs/>
        </w:rPr>
        <w:t>水质类别与天数</w:t>
      </w:r>
      <w:r>
        <w:rPr>
          <w:rFonts w:hint="eastAsia"/>
          <w:shd w:val="clear" w:color="auto" w:fill="FDFDFE"/>
        </w:rPr>
        <w:t>：界面主体部分以月份为单位，列出了每个月不同水质类别的天数。水质类别分为</w:t>
      </w:r>
      <w:r>
        <w:rPr>
          <w:rFonts w:ascii="宋体" w:hAnsi="宋体" w:cs="宋体" w:hint="eastAsia"/>
          <w:color w:val="333333"/>
          <w:sz w:val="21"/>
          <w:shd w:val="clear" w:color="auto" w:fill="FFFFFF"/>
        </w:rPr>
        <w:t>Ⅰ</w:t>
      </w:r>
      <w:r>
        <w:rPr>
          <w:rFonts w:hint="eastAsia"/>
          <w:shd w:val="clear" w:color="auto" w:fill="FDFDFE"/>
        </w:rPr>
        <w:t>类、</w:t>
      </w:r>
      <w:r>
        <w:rPr>
          <w:rFonts w:ascii="宋体" w:hAnsi="宋体" w:cs="宋体" w:hint="eastAsia"/>
          <w:color w:val="333333"/>
          <w:sz w:val="21"/>
          <w:shd w:val="clear" w:color="auto" w:fill="FFFFFF"/>
        </w:rPr>
        <w:t>Ⅱ</w:t>
      </w:r>
      <w:r>
        <w:rPr>
          <w:rFonts w:hint="eastAsia"/>
          <w:shd w:val="clear" w:color="auto" w:fill="FDFDFE"/>
        </w:rPr>
        <w:t>类、</w:t>
      </w:r>
      <w:r>
        <w:rPr>
          <w:rFonts w:ascii="宋体" w:hAnsi="宋体" w:cs="宋体" w:hint="eastAsia"/>
          <w:color w:val="333333"/>
          <w:sz w:val="21"/>
          <w:shd w:val="clear" w:color="auto" w:fill="FFFFFF"/>
        </w:rPr>
        <w:t>Ⅲ</w:t>
      </w:r>
      <w:r>
        <w:rPr>
          <w:rFonts w:ascii="Helvetica" w:hAnsi="Helvetica"/>
          <w:color w:val="333333"/>
          <w:sz w:val="21"/>
          <w:shd w:val="clear" w:color="auto" w:fill="FFFFFF"/>
        </w:rPr>
        <w:t> </w:t>
      </w:r>
      <w:r>
        <w:rPr>
          <w:rFonts w:hint="eastAsia"/>
          <w:shd w:val="clear" w:color="auto" w:fill="FDFDFE"/>
        </w:rPr>
        <w:t>类、</w:t>
      </w:r>
      <w:r>
        <w:rPr>
          <w:rFonts w:ascii="宋体" w:hAnsi="宋体" w:cs="宋体" w:hint="eastAsia"/>
          <w:color w:val="333333"/>
          <w:sz w:val="21"/>
          <w:shd w:val="clear" w:color="auto" w:fill="FFFFFF"/>
        </w:rPr>
        <w:t>Ⅳ</w:t>
      </w:r>
      <w:r>
        <w:rPr>
          <w:rFonts w:hint="eastAsia"/>
          <w:shd w:val="clear" w:color="auto" w:fill="FDFDFE"/>
        </w:rPr>
        <w:t>类、</w:t>
      </w:r>
      <w:r>
        <w:rPr>
          <w:rFonts w:ascii="宋体" w:hAnsi="宋体" w:cs="宋体" w:hint="eastAsia"/>
          <w:color w:val="333333"/>
          <w:sz w:val="21"/>
          <w:shd w:val="clear" w:color="auto" w:fill="FFFFFF"/>
        </w:rPr>
        <w:t>Ⅴ</w:t>
      </w:r>
      <w:r>
        <w:rPr>
          <w:rFonts w:hint="eastAsia"/>
          <w:shd w:val="clear" w:color="auto" w:fill="FDFDFE"/>
        </w:rPr>
        <w:t>类和劣</w:t>
      </w:r>
      <w:r>
        <w:rPr>
          <w:rFonts w:ascii="宋体" w:hAnsi="宋体" w:cs="宋体" w:hint="eastAsia"/>
          <w:color w:val="333333"/>
          <w:sz w:val="21"/>
          <w:shd w:val="clear" w:color="auto" w:fill="FFFFFF"/>
        </w:rPr>
        <w:t>Ⅴ</w:t>
      </w:r>
      <w:r>
        <w:rPr>
          <w:rFonts w:hint="eastAsia"/>
          <w:shd w:val="clear" w:color="auto" w:fill="FDFDFE"/>
        </w:rPr>
        <w:t>类，每类水质对应的天数以数字形式直接展示。例如，在</w:t>
      </w:r>
      <w:r>
        <w:rPr>
          <w:rFonts w:hint="eastAsia"/>
          <w:shd w:val="clear" w:color="auto" w:fill="FDFDFE"/>
        </w:rPr>
        <w:t>2024</w:t>
      </w:r>
      <w:r>
        <w:rPr>
          <w:rFonts w:hint="eastAsia"/>
          <w:shd w:val="clear" w:color="auto" w:fill="FDFDFE"/>
        </w:rPr>
        <w:t>年</w:t>
      </w:r>
      <w:r>
        <w:rPr>
          <w:rFonts w:hint="eastAsia"/>
          <w:shd w:val="clear" w:color="auto" w:fill="FDFDFE"/>
        </w:rPr>
        <w:t>2</w:t>
      </w:r>
      <w:r>
        <w:rPr>
          <w:rFonts w:hint="eastAsia"/>
          <w:shd w:val="clear" w:color="auto" w:fill="FDFDFE"/>
        </w:rPr>
        <w:t>月，</w:t>
      </w:r>
      <w:r>
        <w:rPr>
          <w:rFonts w:ascii="宋体" w:hAnsi="宋体" w:cs="宋体" w:hint="eastAsia"/>
          <w:color w:val="333333"/>
          <w:sz w:val="21"/>
          <w:shd w:val="clear" w:color="auto" w:fill="FFFFFF"/>
        </w:rPr>
        <w:t>Ⅱ</w:t>
      </w:r>
      <w:r>
        <w:rPr>
          <w:rFonts w:hint="eastAsia"/>
          <w:shd w:val="clear" w:color="auto" w:fill="FDFDFE"/>
        </w:rPr>
        <w:t>类水质的天数为</w:t>
      </w:r>
      <w:r>
        <w:rPr>
          <w:rFonts w:hint="eastAsia"/>
          <w:shd w:val="clear" w:color="auto" w:fill="FDFDFE"/>
        </w:rPr>
        <w:t>116</w:t>
      </w:r>
      <w:r>
        <w:rPr>
          <w:rFonts w:hint="eastAsia"/>
          <w:shd w:val="clear" w:color="auto" w:fill="FDFDFE"/>
        </w:rPr>
        <w:t>天，</w:t>
      </w:r>
      <w:r>
        <w:rPr>
          <w:rFonts w:ascii="宋体" w:hAnsi="宋体" w:cs="宋体" w:hint="eastAsia"/>
          <w:color w:val="333333"/>
          <w:sz w:val="21"/>
          <w:shd w:val="clear" w:color="auto" w:fill="FFFFFF"/>
        </w:rPr>
        <w:t>Ⅲ</w:t>
      </w:r>
      <w:r>
        <w:rPr>
          <w:rFonts w:hint="eastAsia"/>
          <w:shd w:val="clear" w:color="auto" w:fill="FDFDFE"/>
        </w:rPr>
        <w:t>类为</w:t>
      </w:r>
      <w:r>
        <w:rPr>
          <w:rFonts w:hint="eastAsia"/>
          <w:shd w:val="clear" w:color="auto" w:fill="FDFDFE"/>
        </w:rPr>
        <w:t>27</w:t>
      </w:r>
      <w:r>
        <w:rPr>
          <w:rFonts w:hint="eastAsia"/>
          <w:shd w:val="clear" w:color="auto" w:fill="FDFDFE"/>
        </w:rPr>
        <w:t>天，</w:t>
      </w:r>
      <w:r>
        <w:rPr>
          <w:rFonts w:ascii="宋体" w:hAnsi="宋体" w:cs="宋体" w:hint="eastAsia"/>
          <w:color w:val="333333"/>
          <w:sz w:val="21"/>
          <w:shd w:val="clear" w:color="auto" w:fill="FFFFFF"/>
        </w:rPr>
        <w:t>Ⅳ</w:t>
      </w:r>
      <w:r>
        <w:rPr>
          <w:rFonts w:hint="eastAsia"/>
          <w:shd w:val="clear" w:color="auto" w:fill="FDFDFE"/>
        </w:rPr>
        <w:t>类为</w:t>
      </w:r>
      <w:r>
        <w:rPr>
          <w:rFonts w:hint="eastAsia"/>
          <w:shd w:val="clear" w:color="auto" w:fill="FDFDFE"/>
        </w:rPr>
        <w:t>8</w:t>
      </w:r>
      <w:r>
        <w:rPr>
          <w:rFonts w:hint="eastAsia"/>
          <w:shd w:val="clear" w:color="auto" w:fill="FDFDFE"/>
        </w:rPr>
        <w:t>天，而</w:t>
      </w:r>
      <w:r>
        <w:rPr>
          <w:rFonts w:ascii="宋体" w:hAnsi="宋体" w:cs="宋体" w:hint="eastAsia"/>
          <w:color w:val="333333"/>
          <w:sz w:val="21"/>
          <w:shd w:val="clear" w:color="auto" w:fill="FFFFFF"/>
        </w:rPr>
        <w:t>Ⅴ</w:t>
      </w:r>
      <w:r>
        <w:rPr>
          <w:rFonts w:hint="eastAsia"/>
          <w:shd w:val="clear" w:color="auto" w:fill="FDFDFE"/>
        </w:rPr>
        <w:t>类和劣</w:t>
      </w:r>
      <w:r>
        <w:rPr>
          <w:rFonts w:ascii="宋体" w:hAnsi="宋体" w:cs="宋体" w:hint="eastAsia"/>
          <w:color w:val="333333"/>
          <w:sz w:val="21"/>
          <w:shd w:val="clear" w:color="auto" w:fill="FFFFFF"/>
        </w:rPr>
        <w:t>Ⅴ</w:t>
      </w:r>
      <w:r>
        <w:rPr>
          <w:rFonts w:hint="eastAsia"/>
          <w:shd w:val="clear" w:color="auto" w:fill="FDFDFE"/>
        </w:rPr>
        <w:t>类均为</w:t>
      </w:r>
      <w:r>
        <w:rPr>
          <w:rFonts w:hint="eastAsia"/>
          <w:shd w:val="clear" w:color="auto" w:fill="FDFDFE"/>
        </w:rPr>
        <w:t>0</w:t>
      </w:r>
      <w:r>
        <w:rPr>
          <w:rFonts w:hint="eastAsia"/>
          <w:shd w:val="clear" w:color="auto" w:fill="FDFDFE"/>
        </w:rPr>
        <w:t>天。</w:t>
      </w:r>
    </w:p>
    <w:p w:rsidR="00E62285" w:rsidRDefault="00D406A3" w:rsidP="00047D86">
      <w:pPr>
        <w:pStyle w:val="affa"/>
        <w:ind w:firstLine="482"/>
      </w:pPr>
      <w:r>
        <w:rPr>
          <w:rFonts w:hint="eastAsia"/>
          <w:b/>
          <w:bCs/>
        </w:rPr>
        <w:t>查询指标</w:t>
      </w:r>
      <w:r>
        <w:rPr>
          <w:rFonts w:hint="eastAsia"/>
          <w:shd w:val="clear" w:color="auto" w:fill="FDFDFE"/>
        </w:rPr>
        <w:t>：界面明确指出了查询的指标是“水质类别”，即统计的是不同水质类别的天数。如图</w:t>
      </w:r>
      <w:r>
        <w:rPr>
          <w:rFonts w:hint="eastAsia"/>
          <w:shd w:val="clear" w:color="auto" w:fill="FDFDFE"/>
        </w:rPr>
        <w:t>2.2</w:t>
      </w:r>
      <w:r>
        <w:rPr>
          <w:rFonts w:hint="eastAsia"/>
        </w:rPr>
        <w:t>.4-</w:t>
      </w:r>
      <w:r>
        <w:rPr>
          <w:rFonts w:hint="eastAsia"/>
        </w:rPr>
        <w:t>1</w:t>
      </w:r>
      <w:r>
        <w:rPr>
          <w:rFonts w:hint="eastAsia"/>
        </w:rPr>
        <w:t>1</w:t>
      </w:r>
      <w:r>
        <w:rPr>
          <w:rFonts w:hint="eastAsia"/>
        </w:rPr>
        <w:t>：</w:t>
      </w:r>
    </w:p>
    <w:p w:rsidR="00E62285" w:rsidRDefault="00D406A3" w:rsidP="00047D86">
      <w:pPr>
        <w:spacing w:line="360" w:lineRule="auto"/>
        <w:ind w:firstLine="560"/>
        <w:rPr>
          <w:rFonts w:ascii="宋体" w:hAnsi="宋体" w:cs="宋体"/>
        </w:rPr>
      </w:pPr>
      <w:r>
        <w:rPr>
          <w:noProof/>
        </w:rPr>
        <w:lastRenderedPageBreak/>
        <w:drawing>
          <wp:inline distT="0" distB="0" distL="114300" distR="114300">
            <wp:extent cx="5600700" cy="3023870"/>
            <wp:effectExtent l="0" t="0" r="0" b="5080"/>
            <wp:docPr id="82"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24"/>
                    <pic:cNvPicPr>
                      <a:picLocks noChangeAspect="1"/>
                    </pic:cNvPicPr>
                  </pic:nvPicPr>
                  <pic:blipFill>
                    <a:blip r:embed="rId50"/>
                    <a:stretch>
                      <a:fillRect/>
                    </a:stretch>
                  </pic:blipFill>
                  <pic:spPr>
                    <a:xfrm>
                      <a:off x="0" y="0"/>
                      <a:ext cx="5600700" cy="3023870"/>
                    </a:xfrm>
                    <a:prstGeom prst="rect">
                      <a:avLst/>
                    </a:prstGeom>
                    <a:noFill/>
                    <a:ln>
                      <a:noFill/>
                    </a:ln>
                  </pic:spPr>
                </pic:pic>
              </a:graphicData>
            </a:graphic>
          </wp:inline>
        </w:drawing>
      </w:r>
    </w:p>
    <w:p w:rsidR="00E62285" w:rsidRDefault="00D406A3" w:rsidP="00047D86">
      <w:pPr>
        <w:spacing w:line="360" w:lineRule="auto"/>
        <w:ind w:firstLine="480"/>
        <w:jc w:val="center"/>
        <w:rPr>
          <w:rFonts w:ascii="宋体" w:hAnsi="宋体" w:cs="宋体"/>
          <w:sz w:val="24"/>
        </w:rPr>
      </w:pPr>
      <w:r>
        <w:rPr>
          <w:rFonts w:ascii="宋体" w:hAnsi="宋体" w:cs="宋体" w:hint="eastAsia"/>
          <w:sz w:val="24"/>
        </w:rPr>
        <w:t>图</w:t>
      </w:r>
      <w:r>
        <w:rPr>
          <w:rFonts w:ascii="宋体" w:hAnsi="宋体" w:cs="宋体" w:hint="eastAsia"/>
          <w:sz w:val="24"/>
        </w:rPr>
        <w:t>2.2</w:t>
      </w:r>
      <w:r>
        <w:rPr>
          <w:rFonts w:ascii="宋体" w:hAnsi="宋体" w:cs="宋体" w:hint="eastAsia"/>
          <w:sz w:val="24"/>
        </w:rPr>
        <w:t>.4-</w:t>
      </w:r>
      <w:r>
        <w:rPr>
          <w:rFonts w:ascii="宋体" w:hAnsi="宋体" w:cs="宋体" w:hint="eastAsia"/>
          <w:sz w:val="24"/>
        </w:rPr>
        <w:t>1</w:t>
      </w:r>
      <w:r>
        <w:rPr>
          <w:rFonts w:ascii="宋体" w:hAnsi="宋体" w:cs="宋体" w:hint="eastAsia"/>
          <w:sz w:val="24"/>
        </w:rPr>
        <w:t>1</w:t>
      </w:r>
      <w:r>
        <w:rPr>
          <w:rFonts w:ascii="宋体" w:hAnsi="宋体" w:cs="宋体" w:hint="eastAsia"/>
          <w:sz w:val="24"/>
        </w:rPr>
        <w:t>水污染日历模块</w:t>
      </w:r>
    </w:p>
    <w:p w:rsidR="00E62285" w:rsidRDefault="00D406A3" w:rsidP="00047D86">
      <w:pPr>
        <w:pStyle w:val="41"/>
        <w:spacing w:before="120" w:after="120"/>
      </w:pPr>
      <w:r>
        <w:rPr>
          <w:rFonts w:hint="eastAsia"/>
        </w:rPr>
        <w:t>单站趋势图：</w:t>
      </w:r>
    </w:p>
    <w:p w:rsidR="00E62285" w:rsidRDefault="00D406A3" w:rsidP="00047D86">
      <w:pPr>
        <w:pStyle w:val="affa"/>
        <w:ind w:firstLine="480"/>
      </w:pPr>
      <w:r>
        <w:rPr>
          <w:rFonts w:hint="eastAsia"/>
          <w:shd w:val="clear" w:color="auto" w:fill="FDFDFE"/>
        </w:rPr>
        <w:t>这张图片展示了一个详细的数据对比图表，背景为蓝色，整体设计清晰易读。图表主要围绕两个关键指标——</w:t>
      </w:r>
      <w:r>
        <w:rPr>
          <w:rFonts w:hint="eastAsia"/>
          <w:shd w:val="clear" w:color="auto" w:fill="FDFDFE"/>
        </w:rPr>
        <w:t>pH</w:t>
      </w:r>
      <w:r>
        <w:rPr>
          <w:rFonts w:hint="eastAsia"/>
          <w:shd w:val="clear" w:color="auto" w:fill="FDFDFE"/>
        </w:rPr>
        <w:t>和</w:t>
      </w:r>
      <w:r>
        <w:rPr>
          <w:rFonts w:hint="eastAsia"/>
          <w:shd w:val="clear" w:color="auto" w:fill="FDFDFE"/>
        </w:rPr>
        <w:t>O-pH</w:t>
      </w:r>
      <w:r>
        <w:rPr>
          <w:rFonts w:hint="eastAsia"/>
          <w:shd w:val="clear" w:color="auto" w:fill="FDFDFE"/>
        </w:rPr>
        <w:t>（无量纲）进行展示，时间跨度为</w:t>
      </w:r>
      <w:r>
        <w:rPr>
          <w:rFonts w:hint="eastAsia"/>
          <w:shd w:val="clear" w:color="auto" w:fill="FDFDFE"/>
        </w:rPr>
        <w:t>2024</w:t>
      </w:r>
      <w:r>
        <w:rPr>
          <w:rFonts w:hint="eastAsia"/>
          <w:shd w:val="clear" w:color="auto" w:fill="FDFDFE"/>
        </w:rPr>
        <w:t>年</w:t>
      </w:r>
      <w:r>
        <w:rPr>
          <w:rFonts w:hint="eastAsia"/>
          <w:shd w:val="clear" w:color="auto" w:fill="FDFDFE"/>
        </w:rPr>
        <w:t>8</w:t>
      </w:r>
      <w:r>
        <w:rPr>
          <w:rFonts w:hint="eastAsia"/>
          <w:shd w:val="clear" w:color="auto" w:fill="FDFDFE"/>
        </w:rPr>
        <w:t>月</w:t>
      </w:r>
      <w:r>
        <w:rPr>
          <w:rFonts w:hint="eastAsia"/>
          <w:shd w:val="clear" w:color="auto" w:fill="FDFDFE"/>
        </w:rPr>
        <w:t>1</w:t>
      </w:r>
      <w:r>
        <w:rPr>
          <w:rFonts w:hint="eastAsia"/>
          <w:shd w:val="clear" w:color="auto" w:fill="FDFDFE"/>
        </w:rPr>
        <w:t>日至</w:t>
      </w:r>
      <w:r>
        <w:rPr>
          <w:rFonts w:hint="eastAsia"/>
          <w:shd w:val="clear" w:color="auto" w:fill="FDFDFE"/>
        </w:rPr>
        <w:t>8</w:t>
      </w:r>
      <w:r>
        <w:rPr>
          <w:rFonts w:hint="eastAsia"/>
          <w:shd w:val="clear" w:color="auto" w:fill="FDFDFE"/>
        </w:rPr>
        <w:t>月</w:t>
      </w:r>
      <w:r>
        <w:rPr>
          <w:rFonts w:hint="eastAsia"/>
          <w:shd w:val="clear" w:color="auto" w:fill="FDFDFE"/>
        </w:rPr>
        <w:t>22</w:t>
      </w:r>
      <w:r>
        <w:rPr>
          <w:rFonts w:hint="eastAsia"/>
          <w:shd w:val="clear" w:color="auto" w:fill="FDFDFE"/>
        </w:rPr>
        <w:t>日。</w:t>
      </w:r>
    </w:p>
    <w:p w:rsidR="00E62285" w:rsidRDefault="00D406A3" w:rsidP="00047D86">
      <w:pPr>
        <w:pStyle w:val="affa"/>
        <w:ind w:firstLine="480"/>
      </w:pPr>
      <w:r>
        <w:rPr>
          <w:rFonts w:hint="eastAsia"/>
          <w:shd w:val="clear" w:color="auto" w:fill="FDFDFE"/>
        </w:rPr>
        <w:t>图表中，</w:t>
      </w:r>
      <w:r>
        <w:rPr>
          <w:rFonts w:hint="eastAsia"/>
          <w:shd w:val="clear" w:color="auto" w:fill="FDFDFE"/>
        </w:rPr>
        <w:t>O-pH</w:t>
      </w:r>
      <w:r>
        <w:rPr>
          <w:rFonts w:hint="eastAsia"/>
          <w:shd w:val="clear" w:color="auto" w:fill="FDFDFE"/>
        </w:rPr>
        <w:t>的变化情况通过两条不同颜色的线来区分：绿色线代表</w:t>
      </w:r>
      <w:r>
        <w:rPr>
          <w:rFonts w:hint="eastAsia"/>
          <w:shd w:val="clear" w:color="auto" w:fill="FDFDFE"/>
        </w:rPr>
        <w:t>O-pH</w:t>
      </w:r>
      <w:r>
        <w:rPr>
          <w:rFonts w:hint="eastAsia"/>
          <w:shd w:val="clear" w:color="auto" w:fill="FDFDFE"/>
        </w:rPr>
        <w:t>（当前）的数值变化，而蓝色线则代表</w:t>
      </w:r>
      <w:r>
        <w:rPr>
          <w:rFonts w:hint="eastAsia"/>
          <w:shd w:val="clear" w:color="auto" w:fill="FDFDFE"/>
        </w:rPr>
        <w:t>O-pH</w:t>
      </w:r>
      <w:r>
        <w:rPr>
          <w:rFonts w:hint="eastAsia"/>
          <w:shd w:val="clear" w:color="auto" w:fill="FDFDFE"/>
        </w:rPr>
        <w:t>（环比）的数值变化。这种设计使得用户能够直观地比较同一指标在不同时间点的变化趋势，以及当前值与前一时间点的相对变化。</w:t>
      </w:r>
    </w:p>
    <w:p w:rsidR="00E62285" w:rsidRDefault="00D406A3" w:rsidP="00047D86">
      <w:pPr>
        <w:pStyle w:val="affa"/>
        <w:ind w:firstLine="480"/>
        <w:rPr>
          <w:shd w:val="clear" w:color="auto" w:fill="FDFDFE"/>
        </w:rPr>
      </w:pPr>
      <w:r>
        <w:rPr>
          <w:rFonts w:hint="eastAsia"/>
          <w:shd w:val="clear" w:color="auto" w:fill="FDFDFE"/>
        </w:rPr>
        <w:t>此外，图表还标注了</w:t>
      </w:r>
      <w:r>
        <w:rPr>
          <w:rFonts w:hint="eastAsia"/>
          <w:shd w:val="clear" w:color="auto" w:fill="FDFDFE"/>
        </w:rPr>
        <w:t>pH</w:t>
      </w:r>
      <w:r>
        <w:rPr>
          <w:rFonts w:hint="eastAsia"/>
          <w:shd w:val="clear" w:color="auto" w:fill="FDFDFE"/>
        </w:rPr>
        <w:t>值国标限值，分别为</w:t>
      </w:r>
      <w:r>
        <w:rPr>
          <w:rFonts w:hint="eastAsia"/>
          <w:shd w:val="clear" w:color="auto" w:fill="FDFDFE"/>
        </w:rPr>
        <w:t>9</w:t>
      </w:r>
      <w:r>
        <w:rPr>
          <w:rFonts w:hint="eastAsia"/>
          <w:shd w:val="clear" w:color="auto" w:fill="FDFDFE"/>
        </w:rPr>
        <w:t>（用黄色标记）和</w:t>
      </w:r>
      <w:r>
        <w:rPr>
          <w:rFonts w:hint="eastAsia"/>
          <w:shd w:val="clear" w:color="auto" w:fill="FDFDFE"/>
        </w:rPr>
        <w:t>6</w:t>
      </w:r>
      <w:r>
        <w:rPr>
          <w:rFonts w:hint="eastAsia"/>
          <w:shd w:val="clear" w:color="auto" w:fill="FDFDFE"/>
        </w:rPr>
        <w:t>（用红色标记）。这些限值可能是用于评估水质是否达到特定标准的重要参考。</w:t>
      </w:r>
    </w:p>
    <w:p w:rsidR="00E62285" w:rsidRDefault="00D406A3" w:rsidP="00047D86">
      <w:pPr>
        <w:pStyle w:val="affa"/>
        <w:ind w:firstLine="480"/>
      </w:pPr>
      <w:r>
        <w:rPr>
          <w:rFonts w:hint="eastAsia"/>
          <w:shd w:val="clear" w:color="auto" w:fill="FDFDFE"/>
        </w:rPr>
        <w:t>图表下方是一个标签栏，列出了从</w:t>
      </w:r>
      <w:r>
        <w:rPr>
          <w:rFonts w:hint="eastAsia"/>
          <w:shd w:val="clear" w:color="auto" w:fill="FDFDFE"/>
        </w:rPr>
        <w:t>2024</w:t>
      </w:r>
      <w:r>
        <w:rPr>
          <w:rFonts w:hint="eastAsia"/>
          <w:shd w:val="clear" w:color="auto" w:fill="FDFDFE"/>
        </w:rPr>
        <w:t>年</w:t>
      </w:r>
      <w:r>
        <w:rPr>
          <w:rFonts w:hint="eastAsia"/>
          <w:shd w:val="clear" w:color="auto" w:fill="FDFDFE"/>
        </w:rPr>
        <w:t>8</w:t>
      </w:r>
      <w:r>
        <w:rPr>
          <w:rFonts w:hint="eastAsia"/>
          <w:shd w:val="clear" w:color="auto" w:fill="FDFDFE"/>
        </w:rPr>
        <w:t>月</w:t>
      </w:r>
      <w:r>
        <w:rPr>
          <w:rFonts w:hint="eastAsia"/>
          <w:shd w:val="clear" w:color="auto" w:fill="FDFDFE"/>
        </w:rPr>
        <w:t>1</w:t>
      </w:r>
      <w:r>
        <w:rPr>
          <w:rFonts w:hint="eastAsia"/>
          <w:shd w:val="clear" w:color="auto" w:fill="FDFDFE"/>
        </w:rPr>
        <w:t>日开始，每隔三天的日期（即</w:t>
      </w:r>
      <w:r>
        <w:rPr>
          <w:rFonts w:hint="eastAsia"/>
          <w:shd w:val="clear" w:color="auto" w:fill="FDFDFE"/>
        </w:rPr>
        <w:t>2024-08-01, 2024-08-04, ..., 2024-08-2</w:t>
      </w:r>
      <w:r>
        <w:rPr>
          <w:rFonts w:hint="eastAsia"/>
          <w:shd w:val="clear" w:color="auto" w:fill="FDFDFE"/>
        </w:rPr>
        <w:t>2</w:t>
      </w:r>
      <w:r>
        <w:rPr>
          <w:rFonts w:hint="eastAsia"/>
          <w:shd w:val="clear" w:color="auto" w:fill="FDFDFE"/>
        </w:rPr>
        <w:t>）。这些日期标签对应着图表中各个数据点的具体位置，方便用户查找和对比特定日期的数据。</w:t>
      </w:r>
    </w:p>
    <w:p w:rsidR="00E62285" w:rsidRDefault="00D406A3" w:rsidP="00047D86">
      <w:pPr>
        <w:pStyle w:val="affa"/>
        <w:ind w:firstLine="480"/>
      </w:pPr>
      <w:r>
        <w:rPr>
          <w:rFonts w:hint="eastAsia"/>
          <w:shd w:val="clear" w:color="auto" w:fill="FDFDFE"/>
        </w:rPr>
        <w:t>在图表的左上角，还提供了一系列查询和筛选选项，包括“站点选择”（已选择“</w:t>
      </w:r>
      <w:r>
        <w:rPr>
          <w:rFonts w:hint="eastAsia"/>
          <w:shd w:val="clear" w:color="auto" w:fill="FDFDFE"/>
        </w:rPr>
        <w:t>河西头生物站</w:t>
      </w:r>
      <w:r>
        <w:rPr>
          <w:rFonts w:hint="eastAsia"/>
          <w:shd w:val="clear" w:color="auto" w:fill="FDFDFE"/>
        </w:rPr>
        <w:t>”）、“选择年份”（已选择“</w:t>
      </w:r>
      <w:r>
        <w:rPr>
          <w:rFonts w:hint="eastAsia"/>
          <w:shd w:val="clear" w:color="auto" w:fill="FDFDFE"/>
        </w:rPr>
        <w:t>2024</w:t>
      </w:r>
      <w:r>
        <w:rPr>
          <w:rFonts w:hint="eastAsia"/>
          <w:shd w:val="clear" w:color="auto" w:fill="FDFDFE"/>
        </w:rPr>
        <w:t>”）、“选择月份”（已选择“八</w:t>
      </w:r>
      <w:r>
        <w:rPr>
          <w:rFonts w:hint="eastAsia"/>
          <w:shd w:val="clear" w:color="auto" w:fill="FDFDFE"/>
        </w:rPr>
        <w:lastRenderedPageBreak/>
        <w:t>月”）以及“比对类型”（已选择“环比”）。这些选项允许用户根据自己的需求调整查询条件，以便获取更加精确和个性化的数据展示结果。如图</w:t>
      </w:r>
      <w:r>
        <w:rPr>
          <w:rFonts w:hint="eastAsia"/>
        </w:rPr>
        <w:t>7.4-32</w:t>
      </w:r>
      <w:r>
        <w:rPr>
          <w:rFonts w:hint="eastAsia"/>
        </w:rPr>
        <w:t>：</w:t>
      </w:r>
    </w:p>
    <w:p w:rsidR="00E62285" w:rsidRDefault="00D406A3" w:rsidP="00047D86">
      <w:pPr>
        <w:spacing w:line="360" w:lineRule="auto"/>
        <w:ind w:firstLine="560"/>
        <w:rPr>
          <w:rFonts w:ascii="宋体" w:hAnsi="宋体" w:cs="宋体"/>
        </w:rPr>
      </w:pPr>
      <w:r>
        <w:rPr>
          <w:noProof/>
        </w:rPr>
        <w:drawing>
          <wp:inline distT="0" distB="0" distL="114300" distR="114300">
            <wp:extent cx="5600700" cy="3023870"/>
            <wp:effectExtent l="0" t="0" r="0" b="5080"/>
            <wp:docPr id="83"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25"/>
                    <pic:cNvPicPr>
                      <a:picLocks noChangeAspect="1"/>
                    </pic:cNvPicPr>
                  </pic:nvPicPr>
                  <pic:blipFill>
                    <a:blip r:embed="rId51"/>
                    <a:stretch>
                      <a:fillRect/>
                    </a:stretch>
                  </pic:blipFill>
                  <pic:spPr>
                    <a:xfrm>
                      <a:off x="0" y="0"/>
                      <a:ext cx="5600700" cy="3023870"/>
                    </a:xfrm>
                    <a:prstGeom prst="rect">
                      <a:avLst/>
                    </a:prstGeom>
                    <a:noFill/>
                    <a:ln>
                      <a:noFill/>
                    </a:ln>
                  </pic:spPr>
                </pic:pic>
              </a:graphicData>
            </a:graphic>
          </wp:inline>
        </w:drawing>
      </w:r>
    </w:p>
    <w:p w:rsidR="00E62285" w:rsidRDefault="00D406A3" w:rsidP="00047D86">
      <w:pPr>
        <w:spacing w:line="360" w:lineRule="auto"/>
        <w:ind w:firstLine="480"/>
        <w:jc w:val="center"/>
        <w:rPr>
          <w:rFonts w:ascii="宋体" w:hAnsi="宋体" w:cs="宋体"/>
          <w:sz w:val="24"/>
        </w:rPr>
      </w:pPr>
      <w:r>
        <w:rPr>
          <w:rFonts w:ascii="宋体" w:hAnsi="宋体" w:cs="宋体" w:hint="eastAsia"/>
          <w:sz w:val="24"/>
        </w:rPr>
        <w:t>图</w:t>
      </w:r>
      <w:r>
        <w:rPr>
          <w:rFonts w:ascii="宋体" w:hAnsi="宋体" w:cs="宋体" w:hint="eastAsia"/>
          <w:sz w:val="24"/>
        </w:rPr>
        <w:t>2.2</w:t>
      </w:r>
      <w:r>
        <w:rPr>
          <w:rFonts w:ascii="宋体" w:hAnsi="宋体" w:cs="宋体" w:hint="eastAsia"/>
          <w:sz w:val="24"/>
        </w:rPr>
        <w:t>.</w:t>
      </w:r>
      <w:r>
        <w:rPr>
          <w:rFonts w:ascii="宋体" w:hAnsi="宋体" w:cs="宋体" w:hint="eastAsia"/>
          <w:sz w:val="24"/>
        </w:rPr>
        <w:t>4</w:t>
      </w:r>
      <w:r>
        <w:rPr>
          <w:rFonts w:ascii="宋体" w:hAnsi="宋体" w:cs="宋体" w:hint="eastAsia"/>
          <w:sz w:val="24"/>
        </w:rPr>
        <w:t>-</w:t>
      </w:r>
      <w:r>
        <w:rPr>
          <w:rFonts w:ascii="宋体" w:hAnsi="宋体" w:cs="宋体" w:hint="eastAsia"/>
          <w:sz w:val="24"/>
        </w:rPr>
        <w:t>1</w:t>
      </w:r>
      <w:r>
        <w:rPr>
          <w:rFonts w:ascii="宋体" w:hAnsi="宋体" w:cs="宋体" w:hint="eastAsia"/>
          <w:sz w:val="24"/>
        </w:rPr>
        <w:t xml:space="preserve">2 </w:t>
      </w:r>
      <w:r>
        <w:rPr>
          <w:rFonts w:ascii="宋体" w:hAnsi="宋体" w:cs="宋体" w:hint="eastAsia"/>
          <w:sz w:val="24"/>
        </w:rPr>
        <w:t>单站趋势图模块</w:t>
      </w:r>
    </w:p>
    <w:p w:rsidR="00E62285" w:rsidRDefault="00D406A3" w:rsidP="00047D86">
      <w:pPr>
        <w:pStyle w:val="41"/>
        <w:spacing w:before="120" w:after="120"/>
        <w:rPr>
          <w:color w:val="05073B"/>
        </w:rPr>
      </w:pPr>
      <w:r>
        <w:rPr>
          <w:rFonts w:hint="eastAsia"/>
        </w:rPr>
        <w:t>多站趋势图：</w:t>
      </w:r>
    </w:p>
    <w:p w:rsidR="00E62285" w:rsidRDefault="00D406A3" w:rsidP="00047D86">
      <w:pPr>
        <w:pStyle w:val="affa"/>
        <w:ind w:firstLine="480"/>
      </w:pPr>
      <w:r>
        <w:rPr>
          <w:rFonts w:hint="eastAsia"/>
          <w:shd w:val="clear" w:color="auto" w:fill="FDFDFE"/>
        </w:rPr>
        <w:t>这张图片是一个详细展示不同地点</w:t>
      </w:r>
      <w:r>
        <w:rPr>
          <w:rFonts w:hint="eastAsia"/>
          <w:shd w:val="clear" w:color="auto" w:fill="FDFDFE"/>
        </w:rPr>
        <w:t>pH</w:t>
      </w:r>
      <w:r>
        <w:rPr>
          <w:rFonts w:hint="eastAsia"/>
          <w:shd w:val="clear" w:color="auto" w:fill="FDFDFE"/>
        </w:rPr>
        <w:t>值变化趋势的图表，背景为蓝色，清晰易读。</w:t>
      </w:r>
      <w:r>
        <w:rPr>
          <w:rFonts w:hint="eastAsia"/>
          <w:shd w:val="clear" w:color="auto" w:fill="FDFDFE"/>
        </w:rPr>
        <w:t>图表主要内容和特点如下：</w:t>
      </w:r>
    </w:p>
    <w:p w:rsidR="00E62285" w:rsidRDefault="00D406A3" w:rsidP="00047D86">
      <w:pPr>
        <w:pStyle w:val="affa"/>
        <w:ind w:firstLine="480"/>
      </w:pPr>
      <w:r>
        <w:rPr>
          <w:rFonts w:hint="eastAsia"/>
        </w:rPr>
        <w:t>1.</w:t>
      </w:r>
      <w:r>
        <w:rPr>
          <w:rFonts w:hint="eastAsia"/>
        </w:rPr>
        <w:t>时间范围</w:t>
      </w:r>
      <w:r>
        <w:rPr>
          <w:rFonts w:hint="eastAsia"/>
          <w:shd w:val="clear" w:color="auto" w:fill="FDFDFE"/>
        </w:rPr>
        <w:t>：图表覆盖的时间是从</w:t>
      </w:r>
      <w:r>
        <w:rPr>
          <w:rFonts w:hint="eastAsia"/>
          <w:shd w:val="clear" w:color="auto" w:fill="FDFDFE"/>
        </w:rPr>
        <w:t>2024</w:t>
      </w:r>
      <w:r>
        <w:rPr>
          <w:rFonts w:hint="eastAsia"/>
          <w:shd w:val="clear" w:color="auto" w:fill="FDFDFE"/>
        </w:rPr>
        <w:t>年</w:t>
      </w:r>
      <w:r>
        <w:rPr>
          <w:rFonts w:hint="eastAsia"/>
          <w:shd w:val="clear" w:color="auto" w:fill="FDFDFE"/>
        </w:rPr>
        <w:t>8</w:t>
      </w:r>
      <w:r>
        <w:rPr>
          <w:rFonts w:hint="eastAsia"/>
          <w:shd w:val="clear" w:color="auto" w:fill="FDFDFE"/>
        </w:rPr>
        <w:t>月</w:t>
      </w:r>
      <w:r>
        <w:rPr>
          <w:rFonts w:hint="eastAsia"/>
          <w:shd w:val="clear" w:color="auto" w:fill="FDFDFE"/>
        </w:rPr>
        <w:t>8</w:t>
      </w:r>
      <w:r>
        <w:rPr>
          <w:rFonts w:hint="eastAsia"/>
          <w:shd w:val="clear" w:color="auto" w:fill="FDFDFE"/>
        </w:rPr>
        <w:t>日到</w:t>
      </w:r>
      <w:r>
        <w:rPr>
          <w:rFonts w:hint="eastAsia"/>
          <w:shd w:val="clear" w:color="auto" w:fill="FDFDFE"/>
        </w:rPr>
        <w:t>2024</w:t>
      </w:r>
      <w:r>
        <w:rPr>
          <w:rFonts w:hint="eastAsia"/>
          <w:shd w:val="clear" w:color="auto" w:fill="FDFDFE"/>
        </w:rPr>
        <w:t>年</w:t>
      </w:r>
      <w:r>
        <w:rPr>
          <w:rFonts w:hint="eastAsia"/>
          <w:shd w:val="clear" w:color="auto" w:fill="FDFDFE"/>
        </w:rPr>
        <w:t>8</w:t>
      </w:r>
      <w:r>
        <w:rPr>
          <w:rFonts w:hint="eastAsia"/>
          <w:shd w:val="clear" w:color="auto" w:fill="FDFDFE"/>
        </w:rPr>
        <w:t>月</w:t>
      </w:r>
      <w:r>
        <w:rPr>
          <w:rFonts w:hint="eastAsia"/>
          <w:shd w:val="clear" w:color="auto" w:fill="FDFDFE"/>
        </w:rPr>
        <w:t>14</w:t>
      </w:r>
      <w:r>
        <w:rPr>
          <w:rFonts w:hint="eastAsia"/>
          <w:shd w:val="clear" w:color="auto" w:fill="FDFDFE"/>
        </w:rPr>
        <w:t>日</w:t>
      </w:r>
    </w:p>
    <w:p w:rsidR="00E62285" w:rsidRDefault="00D406A3" w:rsidP="00047D86">
      <w:pPr>
        <w:pStyle w:val="affa"/>
        <w:ind w:firstLine="480"/>
      </w:pPr>
      <w:r>
        <w:rPr>
          <w:rFonts w:hint="eastAsia"/>
        </w:rPr>
        <w:t>2.</w:t>
      </w:r>
      <w:r>
        <w:rPr>
          <w:rFonts w:hint="eastAsia"/>
        </w:rPr>
        <w:t>站点选择</w:t>
      </w:r>
      <w:r>
        <w:rPr>
          <w:rFonts w:hint="eastAsia"/>
          <w:shd w:val="clear" w:color="auto" w:fill="FDFDFE"/>
        </w:rPr>
        <w:t>：图表包含了四个不同的监测站点，分别是“</w:t>
      </w:r>
      <w:r>
        <w:rPr>
          <w:rFonts w:hint="eastAsia"/>
          <w:shd w:val="clear" w:color="auto" w:fill="FDFDFE"/>
        </w:rPr>
        <w:t>河西头生物站</w:t>
      </w:r>
      <w:r>
        <w:rPr>
          <w:rFonts w:hint="eastAsia"/>
          <w:shd w:val="clear" w:color="auto" w:fill="FDFDFE"/>
        </w:rPr>
        <w:t>”、“</w:t>
      </w:r>
      <w:r>
        <w:rPr>
          <w:rFonts w:hint="eastAsia"/>
          <w:shd w:val="clear" w:color="auto" w:fill="FDFDFE"/>
        </w:rPr>
        <w:t>地都生物站</w:t>
      </w:r>
      <w:r>
        <w:rPr>
          <w:rFonts w:hint="eastAsia"/>
          <w:shd w:val="clear" w:color="auto" w:fill="FDFDFE"/>
        </w:rPr>
        <w:t>”、“</w:t>
      </w:r>
      <w:r>
        <w:rPr>
          <w:rFonts w:hint="eastAsia"/>
          <w:shd w:val="clear" w:color="auto" w:fill="FDFDFE"/>
        </w:rPr>
        <w:t>黄壁庄生物站</w:t>
      </w:r>
      <w:r>
        <w:rPr>
          <w:rFonts w:hint="eastAsia"/>
          <w:shd w:val="clear" w:color="auto" w:fill="FDFDFE"/>
        </w:rPr>
        <w:t>”和“</w:t>
      </w:r>
      <w:r>
        <w:rPr>
          <w:rFonts w:hint="eastAsia"/>
          <w:shd w:val="clear" w:color="auto" w:fill="FDFDFE"/>
        </w:rPr>
        <w:t>岗南水库站</w:t>
      </w:r>
      <w:r>
        <w:rPr>
          <w:rFonts w:hint="eastAsia"/>
          <w:shd w:val="clear" w:color="auto" w:fill="FDFDFE"/>
        </w:rPr>
        <w:t>”。每个站点在图表上都有明确的标识，通过不同的颜色和形状（均为黄色圆形标记）来区分。</w:t>
      </w:r>
    </w:p>
    <w:p w:rsidR="00E62285" w:rsidRDefault="00D406A3" w:rsidP="00047D86">
      <w:pPr>
        <w:pStyle w:val="affa"/>
        <w:ind w:firstLine="480"/>
      </w:pPr>
      <w:r>
        <w:rPr>
          <w:rFonts w:hint="eastAsia"/>
        </w:rPr>
        <w:t>3.</w:t>
      </w:r>
      <w:r>
        <w:rPr>
          <w:rFonts w:hint="eastAsia"/>
        </w:rPr>
        <w:t>查询指标</w:t>
      </w:r>
      <w:r>
        <w:rPr>
          <w:rFonts w:hint="eastAsia"/>
          <w:shd w:val="clear" w:color="auto" w:fill="FDFDFE"/>
        </w:rPr>
        <w:t>：图表主要查询和展示的是各站点的</w:t>
      </w:r>
      <w:r>
        <w:rPr>
          <w:rFonts w:hint="eastAsia"/>
          <w:shd w:val="clear" w:color="auto" w:fill="FDFDFE"/>
        </w:rPr>
        <w:t>pH</w:t>
      </w:r>
      <w:r>
        <w:rPr>
          <w:rFonts w:hint="eastAsia"/>
          <w:shd w:val="clear" w:color="auto" w:fill="FDFDFE"/>
        </w:rPr>
        <w:t>值。</w:t>
      </w:r>
      <w:r>
        <w:rPr>
          <w:rFonts w:hint="eastAsia"/>
          <w:shd w:val="clear" w:color="auto" w:fill="FDFDFE"/>
        </w:rPr>
        <w:t>pH</w:t>
      </w:r>
      <w:r>
        <w:rPr>
          <w:rFonts w:hint="eastAsia"/>
          <w:shd w:val="clear" w:color="auto" w:fill="FDFDFE"/>
        </w:rPr>
        <w:t>值是衡量溶液酸碱度的一个指标，无量纲，其值在</w:t>
      </w:r>
      <w:r>
        <w:rPr>
          <w:rFonts w:hint="eastAsia"/>
          <w:shd w:val="clear" w:color="auto" w:fill="FDFDFE"/>
        </w:rPr>
        <w:t>0</w:t>
      </w:r>
      <w:r>
        <w:rPr>
          <w:rFonts w:hint="eastAsia"/>
          <w:shd w:val="clear" w:color="auto" w:fill="FDFDFE"/>
        </w:rPr>
        <w:t>到</w:t>
      </w:r>
      <w:r>
        <w:rPr>
          <w:rFonts w:hint="eastAsia"/>
          <w:shd w:val="clear" w:color="auto" w:fill="FDFDFE"/>
        </w:rPr>
        <w:t>14</w:t>
      </w:r>
      <w:r>
        <w:rPr>
          <w:rFonts w:hint="eastAsia"/>
          <w:shd w:val="clear" w:color="auto" w:fill="FDFDFE"/>
        </w:rPr>
        <w:t>之间。</w:t>
      </w:r>
    </w:p>
    <w:p w:rsidR="00E62285" w:rsidRDefault="00D406A3" w:rsidP="00047D86">
      <w:pPr>
        <w:pStyle w:val="affa"/>
        <w:ind w:firstLine="480"/>
      </w:pPr>
      <w:r>
        <w:rPr>
          <w:rFonts w:hint="eastAsia"/>
        </w:rPr>
        <w:t>4.pH</w:t>
      </w:r>
      <w:r>
        <w:rPr>
          <w:rFonts w:hint="eastAsia"/>
        </w:rPr>
        <w:t>值变化趋势</w:t>
      </w:r>
      <w:r>
        <w:rPr>
          <w:rFonts w:hint="eastAsia"/>
          <w:shd w:val="clear" w:color="auto" w:fill="FDFDFE"/>
        </w:rPr>
        <w:t>：</w:t>
      </w:r>
    </w:p>
    <w:p w:rsidR="00E62285" w:rsidRDefault="00D406A3" w:rsidP="00047D86">
      <w:pPr>
        <w:pStyle w:val="affa"/>
        <w:ind w:firstLine="480"/>
      </w:pPr>
      <w:r>
        <w:rPr>
          <w:rFonts w:hint="eastAsia"/>
          <w:shd w:val="clear" w:color="auto" w:fill="FDFDFE"/>
        </w:rPr>
        <w:t>河西头生物站</w:t>
      </w:r>
      <w:r>
        <w:rPr>
          <w:rFonts w:hint="eastAsia"/>
          <w:shd w:val="clear" w:color="auto" w:fill="FDFDFE"/>
        </w:rPr>
        <w:t>的</w:t>
      </w:r>
      <w:r>
        <w:rPr>
          <w:rFonts w:hint="eastAsia"/>
          <w:shd w:val="clear" w:color="auto" w:fill="FDFDFE"/>
        </w:rPr>
        <w:t>pH</w:t>
      </w:r>
      <w:r>
        <w:rPr>
          <w:rFonts w:hint="eastAsia"/>
          <w:shd w:val="clear" w:color="auto" w:fill="FDFDFE"/>
        </w:rPr>
        <w:t>值在图表期间保持相对稳定，具体数值为</w:t>
      </w:r>
      <w:r>
        <w:rPr>
          <w:rFonts w:hint="eastAsia"/>
          <w:shd w:val="clear" w:color="auto" w:fill="FDFDFE"/>
        </w:rPr>
        <w:t>7.64</w:t>
      </w:r>
      <w:r>
        <w:rPr>
          <w:rFonts w:hint="eastAsia"/>
          <w:shd w:val="clear" w:color="auto" w:fill="FDFDFE"/>
        </w:rPr>
        <w:t>。</w:t>
      </w:r>
    </w:p>
    <w:p w:rsidR="00E62285" w:rsidRDefault="00D406A3" w:rsidP="00047D86">
      <w:pPr>
        <w:pStyle w:val="affa"/>
        <w:ind w:firstLine="480"/>
      </w:pPr>
      <w:r>
        <w:rPr>
          <w:rFonts w:hint="eastAsia"/>
          <w:shd w:val="clear" w:color="auto" w:fill="FDFDFE"/>
        </w:rPr>
        <w:t>地都生物</w:t>
      </w:r>
      <w:r>
        <w:rPr>
          <w:rFonts w:hint="eastAsia"/>
          <w:shd w:val="clear" w:color="auto" w:fill="FDFDFE"/>
        </w:rPr>
        <w:t>站</w:t>
      </w:r>
      <w:r>
        <w:rPr>
          <w:rFonts w:hint="eastAsia"/>
          <w:shd w:val="clear" w:color="auto" w:fill="FDFDFE"/>
        </w:rPr>
        <w:t>的</w:t>
      </w:r>
      <w:r>
        <w:rPr>
          <w:rFonts w:hint="eastAsia"/>
          <w:shd w:val="clear" w:color="auto" w:fill="FDFDFE"/>
        </w:rPr>
        <w:t>pH</w:t>
      </w:r>
      <w:r>
        <w:rPr>
          <w:rFonts w:hint="eastAsia"/>
          <w:shd w:val="clear" w:color="auto" w:fill="FDFDFE"/>
        </w:rPr>
        <w:t>值稍低，为</w:t>
      </w:r>
      <w:r>
        <w:rPr>
          <w:rFonts w:hint="eastAsia"/>
          <w:shd w:val="clear" w:color="auto" w:fill="FDFDFE"/>
        </w:rPr>
        <w:t>7.50</w:t>
      </w:r>
      <w:r>
        <w:rPr>
          <w:rFonts w:hint="eastAsia"/>
          <w:shd w:val="clear" w:color="auto" w:fill="FDFDFE"/>
        </w:rPr>
        <w:t>，同样在图表期间波动不大。</w:t>
      </w:r>
    </w:p>
    <w:p w:rsidR="00E62285" w:rsidRDefault="00D406A3" w:rsidP="00047D86">
      <w:pPr>
        <w:pStyle w:val="affa"/>
        <w:ind w:firstLine="480"/>
      </w:pPr>
      <w:r>
        <w:rPr>
          <w:rFonts w:hint="eastAsia"/>
          <w:shd w:val="clear" w:color="auto" w:fill="FDFDFE"/>
        </w:rPr>
        <w:t>黄壁庄生物站</w:t>
      </w:r>
      <w:r>
        <w:rPr>
          <w:rFonts w:hint="eastAsia"/>
          <w:shd w:val="clear" w:color="auto" w:fill="FDFDFE"/>
        </w:rPr>
        <w:t>的</w:t>
      </w:r>
      <w:r>
        <w:rPr>
          <w:rFonts w:hint="eastAsia"/>
          <w:shd w:val="clear" w:color="auto" w:fill="FDFDFE"/>
        </w:rPr>
        <w:t>pH</w:t>
      </w:r>
      <w:r>
        <w:rPr>
          <w:rFonts w:hint="eastAsia"/>
          <w:shd w:val="clear" w:color="auto" w:fill="FDFDFE"/>
        </w:rPr>
        <w:t>值最高，达到</w:t>
      </w:r>
      <w:r>
        <w:rPr>
          <w:rFonts w:hint="eastAsia"/>
          <w:shd w:val="clear" w:color="auto" w:fill="FDFDFE"/>
        </w:rPr>
        <w:t>7.69</w:t>
      </w:r>
      <w:r>
        <w:rPr>
          <w:rFonts w:hint="eastAsia"/>
          <w:shd w:val="clear" w:color="auto" w:fill="FDFDFE"/>
        </w:rPr>
        <w:t>。</w:t>
      </w:r>
    </w:p>
    <w:p w:rsidR="00E62285" w:rsidRDefault="00D406A3" w:rsidP="00047D86">
      <w:pPr>
        <w:pStyle w:val="affa"/>
        <w:ind w:firstLine="480"/>
        <w:rPr>
          <w:shd w:val="clear" w:color="auto" w:fill="FDFDFE"/>
        </w:rPr>
      </w:pPr>
      <w:r>
        <w:rPr>
          <w:rFonts w:hint="eastAsia"/>
          <w:shd w:val="clear" w:color="auto" w:fill="FDFDFE"/>
        </w:rPr>
        <w:lastRenderedPageBreak/>
        <w:t>岗南水库站</w:t>
      </w:r>
      <w:r>
        <w:rPr>
          <w:rFonts w:hint="eastAsia"/>
          <w:shd w:val="clear" w:color="auto" w:fill="FDFDFE"/>
        </w:rPr>
        <w:t>的</w:t>
      </w:r>
      <w:r>
        <w:rPr>
          <w:rFonts w:hint="eastAsia"/>
          <w:shd w:val="clear" w:color="auto" w:fill="FDFDFE"/>
        </w:rPr>
        <w:t>pH</w:t>
      </w:r>
      <w:r>
        <w:rPr>
          <w:rFonts w:hint="eastAsia"/>
          <w:shd w:val="clear" w:color="auto" w:fill="FDFDFE"/>
        </w:rPr>
        <w:t>值与捞刀河口相近，为</w:t>
      </w:r>
      <w:r>
        <w:rPr>
          <w:rFonts w:hint="eastAsia"/>
          <w:shd w:val="clear" w:color="auto" w:fill="FDFDFE"/>
        </w:rPr>
        <w:t>7.50</w:t>
      </w:r>
      <w:r>
        <w:rPr>
          <w:rFonts w:hint="eastAsia"/>
          <w:shd w:val="clear" w:color="auto" w:fill="FDFDFE"/>
        </w:rPr>
        <w:t>。</w:t>
      </w:r>
    </w:p>
    <w:p w:rsidR="00E62285" w:rsidRDefault="00D406A3" w:rsidP="00047D86">
      <w:pPr>
        <w:pStyle w:val="affa"/>
        <w:ind w:firstLine="480"/>
        <w:rPr>
          <w:shd w:val="clear" w:color="auto" w:fill="FDFDFE"/>
        </w:rPr>
      </w:pPr>
      <w:r>
        <w:rPr>
          <w:rFonts w:hint="eastAsia"/>
        </w:rPr>
        <w:t>水国标限值</w:t>
      </w:r>
      <w:r>
        <w:rPr>
          <w:rFonts w:hint="eastAsia"/>
          <w:shd w:val="clear" w:color="auto" w:fill="FDFDFE"/>
        </w:rPr>
        <w:t>：图表中明确标出了</w:t>
      </w:r>
      <w:r>
        <w:rPr>
          <w:rFonts w:hint="eastAsia"/>
          <w:shd w:val="clear" w:color="auto" w:fill="FDFDFE"/>
        </w:rPr>
        <w:t>pH</w:t>
      </w:r>
      <w:r>
        <w:rPr>
          <w:rFonts w:hint="eastAsia"/>
          <w:shd w:val="clear" w:color="auto" w:fill="FDFDFE"/>
        </w:rPr>
        <w:t>值国标限值，该限值用于评估水质是否达到特定标准。如图</w:t>
      </w:r>
      <w:r>
        <w:rPr>
          <w:rFonts w:hint="eastAsia"/>
          <w:shd w:val="clear" w:color="auto" w:fill="FDFDFE"/>
        </w:rPr>
        <w:t>2.2</w:t>
      </w:r>
      <w:r>
        <w:rPr>
          <w:rFonts w:hint="eastAsia"/>
        </w:rPr>
        <w:t>.4-</w:t>
      </w:r>
      <w:r>
        <w:rPr>
          <w:rFonts w:hint="eastAsia"/>
        </w:rPr>
        <w:t>1</w:t>
      </w:r>
      <w:r>
        <w:rPr>
          <w:rFonts w:hint="eastAsia"/>
        </w:rPr>
        <w:t>3</w:t>
      </w:r>
      <w:r>
        <w:rPr>
          <w:rFonts w:hint="eastAsia"/>
        </w:rPr>
        <w:t>：</w:t>
      </w:r>
    </w:p>
    <w:p w:rsidR="00E62285" w:rsidRDefault="00D406A3" w:rsidP="00047D86">
      <w:pPr>
        <w:widowControl/>
        <w:spacing w:before="90" w:line="360" w:lineRule="auto"/>
        <w:ind w:firstLine="560"/>
        <w:rPr>
          <w:rFonts w:ascii="宋体" w:hAnsi="宋体" w:cs="宋体"/>
        </w:rPr>
      </w:pPr>
      <w:r>
        <w:rPr>
          <w:noProof/>
        </w:rPr>
        <w:drawing>
          <wp:inline distT="0" distB="0" distL="114300" distR="114300">
            <wp:extent cx="5600700" cy="3023870"/>
            <wp:effectExtent l="0" t="0" r="0" b="5080"/>
            <wp:docPr id="104"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37"/>
                    <pic:cNvPicPr>
                      <a:picLocks noChangeAspect="1"/>
                    </pic:cNvPicPr>
                  </pic:nvPicPr>
                  <pic:blipFill>
                    <a:blip r:embed="rId52"/>
                    <a:stretch>
                      <a:fillRect/>
                    </a:stretch>
                  </pic:blipFill>
                  <pic:spPr>
                    <a:xfrm>
                      <a:off x="0" y="0"/>
                      <a:ext cx="5600700" cy="3023870"/>
                    </a:xfrm>
                    <a:prstGeom prst="rect">
                      <a:avLst/>
                    </a:prstGeom>
                    <a:noFill/>
                    <a:ln>
                      <a:noFill/>
                    </a:ln>
                  </pic:spPr>
                </pic:pic>
              </a:graphicData>
            </a:graphic>
          </wp:inline>
        </w:drawing>
      </w:r>
    </w:p>
    <w:p w:rsidR="00E62285" w:rsidRDefault="00D406A3" w:rsidP="00047D86">
      <w:pPr>
        <w:ind w:firstLine="480"/>
        <w:jc w:val="center"/>
        <w:rPr>
          <w:rFonts w:ascii="宋体" w:hAnsi="宋体" w:cs="宋体"/>
          <w:sz w:val="24"/>
        </w:rPr>
      </w:pPr>
      <w:r>
        <w:rPr>
          <w:rFonts w:ascii="宋体" w:hAnsi="宋体" w:cs="宋体" w:hint="eastAsia"/>
          <w:kern w:val="0"/>
          <w:sz w:val="24"/>
        </w:rPr>
        <w:t>图</w:t>
      </w:r>
      <w:r>
        <w:rPr>
          <w:rFonts w:ascii="宋体" w:hAnsi="宋体" w:cs="宋体" w:hint="eastAsia"/>
          <w:kern w:val="0"/>
          <w:sz w:val="24"/>
        </w:rPr>
        <w:t>2.2</w:t>
      </w:r>
      <w:r>
        <w:rPr>
          <w:rFonts w:ascii="宋体" w:hAnsi="宋体" w:cs="宋体" w:hint="eastAsia"/>
          <w:kern w:val="0"/>
          <w:sz w:val="24"/>
        </w:rPr>
        <w:t>.4-</w:t>
      </w:r>
      <w:r>
        <w:rPr>
          <w:rFonts w:ascii="宋体" w:hAnsi="宋体" w:cs="宋体" w:hint="eastAsia"/>
          <w:kern w:val="0"/>
          <w:sz w:val="24"/>
        </w:rPr>
        <w:t>1</w:t>
      </w:r>
      <w:r>
        <w:rPr>
          <w:rFonts w:ascii="宋体" w:hAnsi="宋体" w:cs="宋体" w:hint="eastAsia"/>
          <w:kern w:val="0"/>
          <w:sz w:val="24"/>
        </w:rPr>
        <w:t xml:space="preserve">3 </w:t>
      </w:r>
      <w:r>
        <w:rPr>
          <w:rFonts w:ascii="宋体" w:hAnsi="宋体" w:cs="宋体" w:hint="eastAsia"/>
          <w:kern w:val="0"/>
          <w:sz w:val="24"/>
        </w:rPr>
        <w:t>多站趋势图模块</w:t>
      </w:r>
    </w:p>
    <w:p w:rsidR="00E62285" w:rsidRDefault="00D406A3" w:rsidP="00047D86">
      <w:pPr>
        <w:pStyle w:val="2"/>
        <w:spacing w:before="120" w:after="120"/>
        <w:ind w:firstLine="643"/>
      </w:pPr>
      <w:bookmarkStart w:id="34" w:name="_Toc174727551"/>
      <w:bookmarkStart w:id="35" w:name="_Toc174982651"/>
      <w:r>
        <w:rPr>
          <w:rFonts w:hint="eastAsia"/>
        </w:rPr>
        <w:t>数据应用</w:t>
      </w:r>
      <w:bookmarkEnd w:id="34"/>
      <w:bookmarkEnd w:id="35"/>
    </w:p>
    <w:p w:rsidR="00E62285" w:rsidRDefault="00D406A3">
      <w:pPr>
        <w:pStyle w:val="affa"/>
        <w:ind w:firstLine="480"/>
        <w:rPr>
          <w:szCs w:val="30"/>
        </w:rPr>
      </w:pPr>
      <w:r>
        <w:rPr>
          <w:rFonts w:hint="eastAsia"/>
          <w:szCs w:val="30"/>
          <w:shd w:val="clear" w:color="auto" w:fill="FDFDFE"/>
        </w:rPr>
        <w:t>在“</w:t>
      </w:r>
      <w:r w:rsidR="00047D86" w:rsidRPr="00047D86">
        <w:rPr>
          <w:rFonts w:hint="eastAsia"/>
          <w:szCs w:val="30"/>
          <w:shd w:val="clear" w:color="auto" w:fill="FDFDFE"/>
        </w:rPr>
        <w:t>中国水生态环境智能预警监测大数据平台</w:t>
      </w:r>
      <w:r>
        <w:rPr>
          <w:rFonts w:hint="eastAsia"/>
          <w:szCs w:val="30"/>
          <w:shd w:val="clear" w:color="auto" w:fill="FDFDFE"/>
        </w:rPr>
        <w:t>”应用程序的“数据应用”菜单下，通常包含了多个关键的功能模块，这些模块旨在帮助用户更好地理解和应对水资源管理中的挑战。以下是关于预报预警、污染应急、容量分析和污染溯源四个模块的具体介绍</w:t>
      </w:r>
      <w:r>
        <w:rPr>
          <w:rFonts w:hint="eastAsia"/>
          <w:szCs w:val="30"/>
        </w:rPr>
        <w:t>。</w:t>
      </w:r>
    </w:p>
    <w:p w:rsidR="00E62285" w:rsidRDefault="00D406A3" w:rsidP="00047D86">
      <w:pPr>
        <w:pStyle w:val="3"/>
        <w:spacing w:before="120" w:after="120"/>
        <w:ind w:firstLine="643"/>
      </w:pPr>
      <w:bookmarkStart w:id="36" w:name="_Toc174982652"/>
      <w:bookmarkStart w:id="37" w:name="_Toc174727552"/>
      <w:r>
        <w:rPr>
          <w:rFonts w:hint="eastAsia"/>
        </w:rPr>
        <w:t>预报预警</w:t>
      </w:r>
      <w:bookmarkEnd w:id="36"/>
      <w:bookmarkEnd w:id="37"/>
    </w:p>
    <w:p w:rsidR="00E62285" w:rsidRDefault="00D406A3">
      <w:pPr>
        <w:pStyle w:val="affa"/>
        <w:ind w:firstLine="480"/>
        <w:rPr>
          <w:shd w:val="clear" w:color="auto" w:fill="FDFDFE"/>
        </w:rPr>
      </w:pPr>
      <w:r>
        <w:rPr>
          <w:rFonts w:hint="eastAsia"/>
          <w:shd w:val="clear" w:color="auto" w:fill="FDFDFE"/>
        </w:rPr>
        <w:t>预报预警模块是“</w:t>
      </w:r>
      <w:r w:rsidR="00047D86" w:rsidRPr="00047D86">
        <w:rPr>
          <w:rFonts w:hint="eastAsia"/>
          <w:shd w:val="clear" w:color="auto" w:fill="FDFDFE"/>
        </w:rPr>
        <w:t>中国水生态环境智能预警监测大数据平台</w:t>
      </w:r>
      <w:r>
        <w:rPr>
          <w:rFonts w:hint="eastAsia"/>
          <w:shd w:val="clear" w:color="auto" w:fill="FDFDFE"/>
        </w:rPr>
        <w:t>”平台中的核心功能之一，它利用历史数据、实时监测数据以及先进的预测模型（如</w:t>
      </w:r>
      <w:r>
        <w:rPr>
          <w:rFonts w:hint="eastAsia"/>
          <w:shd w:val="clear" w:color="auto" w:fill="FDFDFE"/>
        </w:rPr>
        <w:t>EFDC</w:t>
      </w:r>
      <w:r>
        <w:rPr>
          <w:rFonts w:hint="eastAsia"/>
          <w:shd w:val="clear" w:color="auto" w:fill="FDFDFE"/>
        </w:rPr>
        <w:t>模型和深度学习模型），对水文环境、水质状况等关键指标进行未来趋势的预测。该模块能够提前发现潜在的危机和风险，向用户发出预警信息，以便及时采取措施进行干预和防范。</w:t>
      </w:r>
    </w:p>
    <w:p w:rsidR="00E62285" w:rsidRDefault="00D406A3">
      <w:pPr>
        <w:pStyle w:val="affa"/>
        <w:ind w:firstLine="482"/>
      </w:pPr>
      <w:r>
        <w:rPr>
          <w:rStyle w:val="af"/>
          <w:rFonts w:ascii="Times New Roman" w:eastAsia="宋体" w:hAnsi="Times New Roman" w:hint="eastAsia"/>
          <w:bCs w:val="0"/>
          <w:szCs w:val="30"/>
          <w:shd w:val="clear" w:color="auto" w:fill="FDFDFE"/>
          <w:lang w:eastAsia="zh-CN"/>
        </w:rPr>
        <w:t>应用场景</w:t>
      </w:r>
    </w:p>
    <w:p w:rsidR="00E62285" w:rsidRDefault="00D406A3">
      <w:pPr>
        <w:pStyle w:val="affa"/>
        <w:ind w:firstLine="480"/>
      </w:pPr>
      <w:r>
        <w:rPr>
          <w:rFonts w:hint="eastAsia"/>
          <w:shd w:val="clear" w:color="auto" w:fill="FDFDFE"/>
        </w:rPr>
        <w:lastRenderedPageBreak/>
        <w:t>水质恶化预警：预测未来一段时间内水质参数（如溶解氧、氨氮、总磷等）的变化趋势，当预测值接近或超过阈值时发出预警。</w:t>
      </w:r>
    </w:p>
    <w:p w:rsidR="00E62285" w:rsidRDefault="00D406A3">
      <w:pPr>
        <w:pStyle w:val="affa"/>
        <w:ind w:firstLine="480"/>
        <w:rPr>
          <w:shd w:val="clear" w:color="auto" w:fill="FDFDFE"/>
        </w:rPr>
      </w:pPr>
      <w:r>
        <w:rPr>
          <w:rFonts w:hint="eastAsia"/>
          <w:shd w:val="clear" w:color="auto" w:fill="FDFDFE"/>
        </w:rPr>
        <w:t>水量变化预警：根据气象数据和历史流量数据，预测河流、湖泊等水体的水量变化，对可能出现的干旱或洪涝进行预警。</w:t>
      </w:r>
    </w:p>
    <w:p w:rsidR="00E62285" w:rsidRDefault="00D406A3" w:rsidP="00047D86">
      <w:pPr>
        <w:pStyle w:val="41"/>
        <w:spacing w:before="120" w:after="120"/>
      </w:pPr>
      <w:r>
        <w:rPr>
          <w:rFonts w:hint="eastAsia"/>
        </w:rPr>
        <w:t>预报方案技术体系</w:t>
      </w:r>
    </w:p>
    <w:p w:rsidR="00E62285" w:rsidRDefault="00D406A3" w:rsidP="00047D86">
      <w:pPr>
        <w:widowControl/>
        <w:spacing w:line="360" w:lineRule="auto"/>
        <w:ind w:firstLine="560"/>
        <w:rPr>
          <w:rFonts w:ascii="宋体" w:hAnsi="宋体" w:cstheme="majorEastAsia"/>
          <w:sz w:val="30"/>
          <w:szCs w:val="30"/>
        </w:rPr>
      </w:pPr>
      <w:r>
        <w:rPr>
          <w:noProof/>
        </w:rPr>
        <w:drawing>
          <wp:inline distT="0" distB="0" distL="114300" distR="114300">
            <wp:extent cx="5600700" cy="3023870"/>
            <wp:effectExtent l="0" t="0" r="0" b="5080"/>
            <wp:docPr id="88"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27"/>
                    <pic:cNvPicPr>
                      <a:picLocks noChangeAspect="1"/>
                    </pic:cNvPicPr>
                  </pic:nvPicPr>
                  <pic:blipFill>
                    <a:blip r:embed="rId53"/>
                    <a:stretch>
                      <a:fillRect/>
                    </a:stretch>
                  </pic:blipFill>
                  <pic:spPr>
                    <a:xfrm>
                      <a:off x="0" y="0"/>
                      <a:ext cx="5600700" cy="3023870"/>
                    </a:xfrm>
                    <a:prstGeom prst="rect">
                      <a:avLst/>
                    </a:prstGeom>
                    <a:noFill/>
                    <a:ln>
                      <a:noFill/>
                    </a:ln>
                  </pic:spPr>
                </pic:pic>
              </a:graphicData>
            </a:graphic>
          </wp:inline>
        </w:drawing>
      </w:r>
    </w:p>
    <w:p w:rsidR="00E62285" w:rsidRDefault="00D406A3" w:rsidP="00047D86">
      <w:pPr>
        <w:spacing w:line="360" w:lineRule="auto"/>
        <w:ind w:firstLine="482"/>
        <w:jc w:val="center"/>
        <w:rPr>
          <w:rFonts w:ascii="宋体" w:hAnsi="宋体" w:cstheme="majorEastAsia"/>
          <w:sz w:val="30"/>
          <w:szCs w:val="30"/>
        </w:rPr>
      </w:pPr>
      <w:bookmarkStart w:id="38" w:name="_Hlk39489794"/>
      <w:r>
        <w:rPr>
          <w:rFonts w:ascii="宋体" w:hAnsi="宋体" w:cstheme="majorEastAsia" w:hint="eastAsia"/>
          <w:b/>
          <w:bCs/>
          <w:sz w:val="24"/>
        </w:rPr>
        <w:t>图</w:t>
      </w:r>
      <w:r>
        <w:rPr>
          <w:rFonts w:ascii="宋体" w:hAnsi="宋体" w:cstheme="majorEastAsia" w:hint="eastAsia"/>
          <w:b/>
          <w:bCs/>
          <w:sz w:val="24"/>
        </w:rPr>
        <w:t>2</w:t>
      </w:r>
      <w:r>
        <w:rPr>
          <w:rFonts w:ascii="宋体" w:hAnsi="宋体" w:cstheme="majorEastAsia" w:hint="eastAsia"/>
          <w:b/>
          <w:bCs/>
          <w:sz w:val="24"/>
        </w:rPr>
        <w:t>.</w:t>
      </w:r>
      <w:bookmarkEnd w:id="38"/>
      <w:r>
        <w:rPr>
          <w:rFonts w:ascii="宋体" w:hAnsi="宋体" w:cstheme="majorEastAsia" w:hint="eastAsia"/>
          <w:b/>
          <w:bCs/>
          <w:sz w:val="24"/>
        </w:rPr>
        <w:t>3</w:t>
      </w:r>
      <w:r>
        <w:rPr>
          <w:rFonts w:ascii="宋体" w:hAnsi="宋体" w:cstheme="majorEastAsia" w:hint="eastAsia"/>
          <w:b/>
          <w:bCs/>
          <w:sz w:val="24"/>
        </w:rPr>
        <w:t>.1-1</w:t>
      </w:r>
      <w:r>
        <w:rPr>
          <w:rFonts w:ascii="宋体" w:hAnsi="宋体" w:cstheme="majorEastAsia" w:hint="eastAsia"/>
          <w:b/>
          <w:bCs/>
          <w:sz w:val="24"/>
        </w:rPr>
        <w:t>预报方案技术体系示例图</w:t>
      </w:r>
    </w:p>
    <w:p w:rsidR="00E62285" w:rsidRDefault="00D406A3">
      <w:pPr>
        <w:pStyle w:val="affa"/>
        <w:ind w:firstLine="480"/>
        <w:rPr>
          <w:shd w:val="clear" w:color="auto" w:fill="FDFDFE"/>
        </w:rPr>
      </w:pPr>
      <w:r>
        <w:rPr>
          <w:rFonts w:hint="eastAsia"/>
          <w:shd w:val="clear" w:color="auto" w:fill="FDFDFE"/>
        </w:rPr>
        <w:t>预报方案技术体系菜单页面所包含的内容主要围绕地表水质预测的方法和技术体系展开。该页面详细介绍了用于水质预测的技术方法，并展示了其在实际应用中的流程和关键环节。预报方案概述：简要介绍整个预报方案的设计思路、目标和应用场景。技术体系</w:t>
      </w:r>
      <w:r>
        <w:rPr>
          <w:rFonts w:hint="eastAsia"/>
          <w:shd w:val="clear" w:color="auto" w:fill="FDFDFE"/>
        </w:rPr>
        <w:t>概述：展示技术体系的整体框架图，包括各个关键环节的相互关系和流程。</w:t>
      </w:r>
    </w:p>
    <w:p w:rsidR="00E62285" w:rsidRDefault="00D406A3">
      <w:pPr>
        <w:pStyle w:val="affa"/>
        <w:ind w:firstLine="482"/>
        <w:rPr>
          <w:b/>
        </w:rPr>
      </w:pPr>
      <w:r>
        <w:rPr>
          <w:rFonts w:hint="eastAsia"/>
          <w:b/>
        </w:rPr>
        <w:t>1. EFDC</w:t>
      </w:r>
      <w:r>
        <w:rPr>
          <w:rFonts w:hint="eastAsia"/>
          <w:b/>
        </w:rPr>
        <w:t>模型</w:t>
      </w:r>
    </w:p>
    <w:p w:rsidR="00E62285" w:rsidRDefault="00D406A3" w:rsidP="00047D86">
      <w:pPr>
        <w:widowControl/>
        <w:spacing w:line="360" w:lineRule="auto"/>
        <w:ind w:firstLine="600"/>
        <w:rPr>
          <w:rFonts w:ascii="宋体" w:hAnsi="宋体" w:cstheme="majorEastAsia"/>
          <w:sz w:val="30"/>
          <w:szCs w:val="30"/>
        </w:rPr>
      </w:pPr>
      <w:r>
        <w:rPr>
          <w:rFonts w:ascii="宋体" w:hAnsi="宋体" w:cstheme="majorEastAsia" w:hint="eastAsia"/>
          <w:noProof/>
          <w:sz w:val="30"/>
          <w:szCs w:val="30"/>
        </w:rPr>
        <w:lastRenderedPageBreak/>
        <w:drawing>
          <wp:inline distT="0" distB="0" distL="114300" distR="114300">
            <wp:extent cx="5267325" cy="1920240"/>
            <wp:effectExtent l="0" t="0" r="9525" b="3810"/>
            <wp:docPr id="100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 name="图片 10"/>
                    <pic:cNvPicPr>
                      <a:picLocks noChangeAspect="1"/>
                    </pic:cNvPicPr>
                  </pic:nvPicPr>
                  <pic:blipFill>
                    <a:blip r:embed="rId54"/>
                    <a:stretch>
                      <a:fillRect/>
                    </a:stretch>
                  </pic:blipFill>
                  <pic:spPr>
                    <a:xfrm>
                      <a:off x="0" y="0"/>
                      <a:ext cx="5267325" cy="1920240"/>
                    </a:xfrm>
                    <a:prstGeom prst="rect">
                      <a:avLst/>
                    </a:prstGeom>
                    <a:noFill/>
                    <a:ln>
                      <a:noFill/>
                    </a:ln>
                  </pic:spPr>
                </pic:pic>
              </a:graphicData>
            </a:graphic>
          </wp:inline>
        </w:drawing>
      </w:r>
    </w:p>
    <w:p w:rsidR="00E62285" w:rsidRDefault="00D406A3" w:rsidP="00047D86">
      <w:pPr>
        <w:widowControl/>
        <w:spacing w:line="360" w:lineRule="auto"/>
        <w:ind w:left="1680" w:firstLine="482"/>
        <w:rPr>
          <w:rFonts w:ascii="宋体" w:hAnsi="宋体" w:cstheme="majorEastAsia"/>
          <w:sz w:val="30"/>
          <w:szCs w:val="30"/>
        </w:rPr>
      </w:pPr>
      <w:r>
        <w:rPr>
          <w:rFonts w:ascii="宋体" w:hAnsi="宋体" w:cstheme="majorEastAsia" w:hint="eastAsia"/>
          <w:b/>
          <w:bCs/>
          <w:sz w:val="24"/>
        </w:rPr>
        <w:t>图</w:t>
      </w:r>
      <w:r>
        <w:rPr>
          <w:rFonts w:ascii="宋体" w:hAnsi="宋体" w:cstheme="majorEastAsia" w:hint="eastAsia"/>
          <w:b/>
          <w:bCs/>
          <w:sz w:val="24"/>
        </w:rPr>
        <w:t>2</w:t>
      </w:r>
      <w:r>
        <w:rPr>
          <w:rFonts w:ascii="宋体" w:hAnsi="宋体" w:cstheme="majorEastAsia" w:hint="eastAsia"/>
          <w:b/>
          <w:bCs/>
          <w:sz w:val="24"/>
        </w:rPr>
        <w:t>.</w:t>
      </w:r>
      <w:r>
        <w:rPr>
          <w:rFonts w:ascii="宋体" w:hAnsi="宋体" w:cstheme="majorEastAsia" w:hint="eastAsia"/>
          <w:b/>
          <w:bCs/>
          <w:sz w:val="24"/>
        </w:rPr>
        <w:t>3</w:t>
      </w:r>
      <w:r>
        <w:rPr>
          <w:rFonts w:ascii="宋体" w:hAnsi="宋体" w:cstheme="majorEastAsia" w:hint="eastAsia"/>
          <w:b/>
          <w:bCs/>
          <w:sz w:val="24"/>
        </w:rPr>
        <w:t>.1-2  EFDC</w:t>
      </w:r>
      <w:r>
        <w:rPr>
          <w:rFonts w:ascii="宋体" w:hAnsi="宋体" w:cstheme="majorEastAsia" w:hint="eastAsia"/>
          <w:b/>
          <w:bCs/>
          <w:sz w:val="24"/>
        </w:rPr>
        <w:t>模型模块页面示例图</w:t>
      </w:r>
    </w:p>
    <w:p w:rsidR="00E62285" w:rsidRDefault="00D406A3">
      <w:pPr>
        <w:pStyle w:val="affa"/>
        <w:ind w:firstLine="480"/>
        <w:rPr>
          <w:shd w:val="clear" w:color="auto" w:fill="FDFDFE"/>
        </w:rPr>
      </w:pPr>
      <w:r>
        <w:rPr>
          <w:rFonts w:hint="eastAsia"/>
        </w:rPr>
        <w:t>其中</w:t>
      </w:r>
      <w:r>
        <w:rPr>
          <w:rFonts w:hint="eastAsia"/>
        </w:rPr>
        <w:t>EFDC</w:t>
      </w:r>
      <w:r>
        <w:rPr>
          <w:rFonts w:hint="eastAsia"/>
        </w:rPr>
        <w:t>模型模块页面中，</w:t>
      </w:r>
      <w:r>
        <w:rPr>
          <w:rFonts w:hint="eastAsia"/>
          <w:shd w:val="clear" w:color="auto" w:fill="FDFDFE"/>
        </w:rPr>
        <w:t>详细介绍了机理模型</w:t>
      </w:r>
      <w:r>
        <w:rPr>
          <w:rFonts w:hint="eastAsia"/>
          <w:shd w:val="clear" w:color="auto" w:fill="FDFDFE"/>
        </w:rPr>
        <w:t>EFDC</w:t>
      </w:r>
      <w:r>
        <w:rPr>
          <w:rFonts w:hint="eastAsia"/>
          <w:shd w:val="clear" w:color="auto" w:fill="FDFDFE"/>
        </w:rPr>
        <w:t>（</w:t>
      </w:r>
      <w:r>
        <w:rPr>
          <w:rFonts w:hint="eastAsia"/>
          <w:shd w:val="clear" w:color="auto" w:fill="FDFDFE"/>
        </w:rPr>
        <w:t>Environmental Fluid Dynamics Code</w:t>
      </w:r>
      <w:r>
        <w:rPr>
          <w:rFonts w:hint="eastAsia"/>
          <w:shd w:val="clear" w:color="auto" w:fill="FDFDFE"/>
        </w:rPr>
        <w:t>）模型的基本原理、应用范围及其在水质预测中的优势。以及深度学习模型中</w:t>
      </w:r>
      <w:r>
        <w:rPr>
          <w:rFonts w:hint="eastAsia"/>
          <w:shd w:val="clear" w:color="auto" w:fill="FDFDFE"/>
        </w:rPr>
        <w:t>:</w:t>
      </w:r>
    </w:p>
    <w:p w:rsidR="00E62285" w:rsidRDefault="00D406A3">
      <w:pPr>
        <w:pStyle w:val="affa"/>
        <w:ind w:firstLine="482"/>
        <w:rPr>
          <w:shd w:val="clear" w:color="auto" w:fill="FDFDFE"/>
        </w:rPr>
      </w:pPr>
      <w:r>
        <w:rPr>
          <w:rStyle w:val="af"/>
          <w:rFonts w:ascii="宋体" w:eastAsia="宋体" w:hAnsi="宋体" w:cstheme="majorEastAsia" w:hint="eastAsia"/>
          <w:color w:val="05073B"/>
          <w:szCs w:val="24"/>
          <w:shd w:val="clear" w:color="auto" w:fill="FDFDFE"/>
          <w:lang w:eastAsia="zh-CN"/>
        </w:rPr>
        <w:t>长短期记忆网络（</w:t>
      </w:r>
      <w:r>
        <w:rPr>
          <w:rStyle w:val="af"/>
          <w:rFonts w:ascii="宋体" w:eastAsia="宋体" w:hAnsi="宋体" w:cstheme="majorEastAsia" w:hint="eastAsia"/>
          <w:color w:val="05073B"/>
          <w:szCs w:val="24"/>
          <w:shd w:val="clear" w:color="auto" w:fill="FDFDFE"/>
          <w:lang w:eastAsia="zh-CN"/>
        </w:rPr>
        <w:t>LSTM</w:t>
      </w:r>
      <w:r>
        <w:rPr>
          <w:rStyle w:val="af"/>
          <w:rFonts w:ascii="宋体" w:eastAsia="宋体" w:hAnsi="宋体" w:cstheme="majorEastAsia" w:hint="eastAsia"/>
          <w:color w:val="05073B"/>
          <w:szCs w:val="24"/>
          <w:shd w:val="clear" w:color="auto" w:fill="FDFDFE"/>
          <w:lang w:eastAsia="zh-CN"/>
        </w:rPr>
        <w:t>）</w:t>
      </w:r>
      <w:r>
        <w:rPr>
          <w:rFonts w:hint="eastAsia"/>
          <w:shd w:val="clear" w:color="auto" w:fill="FDFDFE"/>
        </w:rPr>
        <w:t>模型在处理时间序列数据（如水质监测数据）中的优势和应用方法。</w:t>
      </w:r>
    </w:p>
    <w:p w:rsidR="00E62285" w:rsidRDefault="00D406A3">
      <w:pPr>
        <w:pStyle w:val="affa"/>
        <w:ind w:firstLine="482"/>
        <w:rPr>
          <w:shd w:val="clear" w:color="auto" w:fill="FDFDFE"/>
        </w:rPr>
      </w:pPr>
      <w:r>
        <w:rPr>
          <w:rStyle w:val="af"/>
          <w:rFonts w:ascii="宋体" w:hAnsi="宋体" w:cstheme="majorEastAsia" w:hint="eastAsia"/>
          <w:color w:val="05073B"/>
          <w:szCs w:val="24"/>
          <w:shd w:val="clear" w:color="auto" w:fill="FDFDFE"/>
          <w:lang w:eastAsia="zh-CN"/>
        </w:rPr>
        <w:t>卷积神经网络（</w:t>
      </w:r>
      <w:r>
        <w:rPr>
          <w:rStyle w:val="af"/>
          <w:rFonts w:ascii="宋体" w:hAnsi="宋体" w:cstheme="majorEastAsia" w:hint="eastAsia"/>
          <w:color w:val="05073B"/>
          <w:szCs w:val="24"/>
          <w:shd w:val="clear" w:color="auto" w:fill="FDFDFE"/>
          <w:lang w:eastAsia="zh-CN"/>
        </w:rPr>
        <w:t>CNN</w:t>
      </w:r>
      <w:r>
        <w:rPr>
          <w:rStyle w:val="af"/>
          <w:rFonts w:ascii="宋体" w:hAnsi="宋体" w:cstheme="majorEastAsia" w:hint="eastAsia"/>
          <w:color w:val="05073B"/>
          <w:szCs w:val="24"/>
          <w:shd w:val="clear" w:color="auto" w:fill="FDFDFE"/>
          <w:lang w:eastAsia="zh-CN"/>
        </w:rPr>
        <w:t>）</w:t>
      </w:r>
      <w:r>
        <w:rPr>
          <w:rFonts w:hint="eastAsia"/>
          <w:shd w:val="clear" w:color="auto" w:fill="FDFDFE"/>
        </w:rPr>
        <w:t>模型在特征提取和模式识别方面的作用，以及在水质预测中的具体应用。</w:t>
      </w:r>
    </w:p>
    <w:p w:rsidR="00E62285" w:rsidRDefault="00D406A3">
      <w:pPr>
        <w:pStyle w:val="affa"/>
        <w:ind w:firstLine="482"/>
        <w:rPr>
          <w:shd w:val="clear" w:color="auto" w:fill="FDFDFE"/>
        </w:rPr>
      </w:pPr>
      <w:r>
        <w:rPr>
          <w:rStyle w:val="af"/>
          <w:rFonts w:ascii="宋体" w:hAnsi="宋体" w:cstheme="majorEastAsia" w:hint="eastAsia"/>
          <w:color w:val="05073B"/>
          <w:szCs w:val="24"/>
          <w:shd w:val="clear" w:color="auto" w:fill="FDFDFE"/>
          <w:lang w:eastAsia="zh-CN"/>
        </w:rPr>
        <w:t>多层感知器（</w:t>
      </w:r>
      <w:r>
        <w:rPr>
          <w:rStyle w:val="af"/>
          <w:rFonts w:ascii="宋体" w:hAnsi="宋体" w:cstheme="majorEastAsia" w:hint="eastAsia"/>
          <w:color w:val="05073B"/>
          <w:szCs w:val="24"/>
          <w:shd w:val="clear" w:color="auto" w:fill="FDFDFE"/>
          <w:lang w:eastAsia="zh-CN"/>
        </w:rPr>
        <w:t>MLP</w:t>
      </w:r>
      <w:r>
        <w:rPr>
          <w:rStyle w:val="af"/>
          <w:rFonts w:ascii="宋体" w:hAnsi="宋体" w:cstheme="majorEastAsia" w:hint="eastAsia"/>
          <w:color w:val="05073B"/>
          <w:szCs w:val="24"/>
          <w:shd w:val="clear" w:color="auto" w:fill="FDFDFE"/>
          <w:lang w:eastAsia="zh-CN"/>
        </w:rPr>
        <w:t>）</w:t>
      </w:r>
      <w:r>
        <w:rPr>
          <w:rFonts w:hint="eastAsia"/>
          <w:shd w:val="clear" w:color="auto" w:fill="FDFDFE"/>
        </w:rPr>
        <w:t>算法的基本结构和训练过程，以及在水质预测中的适用性。</w:t>
      </w:r>
    </w:p>
    <w:p w:rsidR="00E62285" w:rsidRDefault="00D406A3">
      <w:pPr>
        <w:pStyle w:val="affa"/>
        <w:ind w:firstLine="480"/>
        <w:rPr>
          <w:shd w:val="clear" w:color="auto" w:fill="FDFDFE"/>
        </w:rPr>
      </w:pPr>
      <w:r>
        <w:rPr>
          <w:rFonts w:hint="eastAsia"/>
          <w:shd w:val="clear" w:color="auto" w:fill="FDFDFE"/>
        </w:rPr>
        <w:t>预报流程分为五个步骤：数据采集，数据清洗，构建预报模型，参数率定，水质预报。</w:t>
      </w:r>
    </w:p>
    <w:p w:rsidR="00E62285" w:rsidRDefault="00D406A3">
      <w:pPr>
        <w:pStyle w:val="affa"/>
        <w:ind w:firstLine="482"/>
        <w:rPr>
          <w:rStyle w:val="af"/>
          <w:rFonts w:ascii="宋体" w:hAnsi="宋体" w:cstheme="majorEastAsia"/>
          <w:bCs w:val="0"/>
          <w:color w:val="05073B"/>
          <w:sz w:val="30"/>
          <w:szCs w:val="30"/>
          <w:shd w:val="clear" w:color="auto" w:fill="FDFDFE"/>
          <w:lang w:eastAsia="zh-CN"/>
        </w:rPr>
      </w:pPr>
      <w:r>
        <w:rPr>
          <w:rStyle w:val="af"/>
          <w:rFonts w:ascii="宋体" w:eastAsia="宋体" w:hAnsi="宋体" w:cstheme="majorEastAsia" w:hint="eastAsia"/>
          <w:color w:val="05073B"/>
          <w:szCs w:val="24"/>
          <w:shd w:val="clear" w:color="auto" w:fill="FDFDFE"/>
          <w:lang w:eastAsia="zh-CN"/>
        </w:rPr>
        <w:t>数据采集：</w:t>
      </w:r>
      <w:r>
        <w:rPr>
          <w:rFonts w:hint="eastAsia"/>
          <w:shd w:val="clear" w:color="auto" w:fill="FDFDFE"/>
        </w:rPr>
        <w:t>说明数据来源、采集方式、数据质量和完整性保证措施。</w:t>
      </w:r>
    </w:p>
    <w:p w:rsidR="00E62285" w:rsidRDefault="00D406A3">
      <w:pPr>
        <w:pStyle w:val="affa"/>
        <w:ind w:firstLine="482"/>
        <w:rPr>
          <w:rStyle w:val="af"/>
          <w:rFonts w:ascii="宋体" w:hAnsi="宋体" w:cstheme="majorEastAsia"/>
          <w:bCs w:val="0"/>
          <w:color w:val="05073B"/>
          <w:sz w:val="30"/>
          <w:szCs w:val="30"/>
          <w:shd w:val="clear" w:color="auto" w:fill="FDFDFE"/>
          <w:lang w:eastAsia="zh-CN"/>
        </w:rPr>
      </w:pPr>
      <w:r>
        <w:rPr>
          <w:rStyle w:val="af"/>
          <w:rFonts w:ascii="宋体" w:eastAsia="宋体" w:hAnsi="宋体" w:cstheme="majorEastAsia" w:hint="eastAsia"/>
          <w:color w:val="05073B"/>
          <w:szCs w:val="24"/>
          <w:shd w:val="clear" w:color="auto" w:fill="FDFDFE"/>
          <w:lang w:eastAsia="zh-CN"/>
        </w:rPr>
        <w:t>数据清洗</w:t>
      </w:r>
      <w:r>
        <w:rPr>
          <w:rStyle w:val="af"/>
          <w:rFonts w:ascii="宋体" w:hAnsi="宋体" w:cstheme="majorEastAsia" w:hint="eastAsia"/>
          <w:color w:val="05073B"/>
          <w:sz w:val="30"/>
          <w:szCs w:val="30"/>
          <w:shd w:val="clear" w:color="auto" w:fill="FDFDFE"/>
          <w:lang w:eastAsia="zh-CN"/>
        </w:rPr>
        <w:t>：</w:t>
      </w:r>
      <w:r>
        <w:rPr>
          <w:rFonts w:hint="eastAsia"/>
          <w:shd w:val="clear" w:color="auto" w:fill="FDFDFE"/>
        </w:rPr>
        <w:t>介绍数据清洗的步骤和方法，包括去噪、补缺、异常值处理等。</w:t>
      </w:r>
    </w:p>
    <w:p w:rsidR="00E62285" w:rsidRDefault="00D406A3">
      <w:pPr>
        <w:pStyle w:val="affa"/>
        <w:ind w:firstLine="482"/>
        <w:rPr>
          <w:rStyle w:val="af"/>
          <w:rFonts w:ascii="宋体" w:hAnsi="宋体" w:cstheme="majorEastAsia"/>
          <w:bCs w:val="0"/>
          <w:color w:val="05073B"/>
          <w:sz w:val="30"/>
          <w:szCs w:val="30"/>
          <w:shd w:val="clear" w:color="auto" w:fill="FDFDFE"/>
          <w:lang w:eastAsia="zh-CN"/>
        </w:rPr>
      </w:pPr>
      <w:r>
        <w:rPr>
          <w:rStyle w:val="af"/>
          <w:rFonts w:ascii="宋体" w:eastAsia="宋体" w:hAnsi="宋体" w:cstheme="majorEastAsia" w:hint="eastAsia"/>
          <w:color w:val="05073B"/>
          <w:szCs w:val="24"/>
          <w:shd w:val="clear" w:color="auto" w:fill="FDFDFE"/>
          <w:lang w:eastAsia="zh-CN"/>
        </w:rPr>
        <w:t>构建预报模型</w:t>
      </w:r>
      <w:r>
        <w:rPr>
          <w:rStyle w:val="af"/>
          <w:rFonts w:ascii="宋体" w:hAnsi="宋体" w:cstheme="majorEastAsia" w:hint="eastAsia"/>
          <w:color w:val="05073B"/>
          <w:sz w:val="30"/>
          <w:szCs w:val="30"/>
          <w:shd w:val="clear" w:color="auto" w:fill="FDFDFE"/>
          <w:lang w:eastAsia="zh-CN"/>
        </w:rPr>
        <w:t>：</w:t>
      </w:r>
      <w:r>
        <w:rPr>
          <w:rFonts w:hint="eastAsia"/>
          <w:shd w:val="clear" w:color="auto" w:fill="FDFDFE"/>
        </w:rPr>
        <w:t>详细描述如何结合机理模型和深度学习模型来构建预报模型，包括模型选择、参数设置、训练过程等。</w:t>
      </w:r>
    </w:p>
    <w:p w:rsidR="00E62285" w:rsidRDefault="00D406A3">
      <w:pPr>
        <w:pStyle w:val="affa"/>
        <w:ind w:firstLine="482"/>
        <w:rPr>
          <w:rStyle w:val="af"/>
          <w:rFonts w:ascii="宋体" w:hAnsi="宋体" w:cstheme="majorEastAsia"/>
          <w:bCs w:val="0"/>
          <w:color w:val="05073B"/>
          <w:sz w:val="30"/>
          <w:szCs w:val="30"/>
          <w:shd w:val="clear" w:color="auto" w:fill="FDFDFE"/>
          <w:lang w:eastAsia="zh-CN"/>
        </w:rPr>
      </w:pPr>
      <w:r>
        <w:rPr>
          <w:rStyle w:val="af"/>
          <w:rFonts w:ascii="宋体" w:eastAsia="宋体" w:hAnsi="宋体" w:cstheme="majorEastAsia" w:hint="eastAsia"/>
          <w:color w:val="05073B"/>
          <w:szCs w:val="24"/>
          <w:shd w:val="clear" w:color="auto" w:fill="FDFDFE"/>
          <w:lang w:eastAsia="zh-CN"/>
        </w:rPr>
        <w:t>参数率定</w:t>
      </w:r>
      <w:r>
        <w:rPr>
          <w:rStyle w:val="af"/>
          <w:rFonts w:ascii="宋体" w:hAnsi="宋体" w:cstheme="majorEastAsia" w:hint="eastAsia"/>
          <w:color w:val="05073B"/>
          <w:sz w:val="30"/>
          <w:szCs w:val="30"/>
          <w:shd w:val="clear" w:color="auto" w:fill="FDFDFE"/>
          <w:lang w:eastAsia="zh-CN"/>
        </w:rPr>
        <w:t>：</w:t>
      </w:r>
      <w:r>
        <w:rPr>
          <w:rFonts w:hint="eastAsia"/>
          <w:shd w:val="clear" w:color="auto" w:fill="FDFDFE"/>
        </w:rPr>
        <w:t>对模型中的关键参数进行率定和校准，以确保模型预测的准确性。</w:t>
      </w:r>
    </w:p>
    <w:p w:rsidR="00E62285" w:rsidRDefault="00D406A3">
      <w:pPr>
        <w:pStyle w:val="affa"/>
        <w:ind w:firstLine="482"/>
        <w:rPr>
          <w:shd w:val="clear" w:color="auto" w:fill="FDFDFE"/>
        </w:rPr>
      </w:pPr>
      <w:r>
        <w:rPr>
          <w:rStyle w:val="af"/>
          <w:rFonts w:ascii="宋体" w:eastAsia="宋体" w:hAnsi="宋体" w:cstheme="majorEastAsia" w:hint="eastAsia"/>
          <w:color w:val="05073B"/>
          <w:szCs w:val="24"/>
          <w:shd w:val="clear" w:color="auto" w:fill="FDFDFE"/>
          <w:lang w:eastAsia="zh-CN"/>
        </w:rPr>
        <w:t>水质预报</w:t>
      </w:r>
      <w:r>
        <w:rPr>
          <w:rStyle w:val="af"/>
          <w:rFonts w:ascii="宋体" w:hAnsi="宋体" w:cstheme="majorEastAsia" w:hint="eastAsia"/>
          <w:color w:val="05073B"/>
          <w:sz w:val="30"/>
          <w:szCs w:val="30"/>
          <w:shd w:val="clear" w:color="auto" w:fill="FDFDFE"/>
          <w:lang w:eastAsia="zh-CN"/>
        </w:rPr>
        <w:t>：</w:t>
      </w:r>
      <w:r>
        <w:rPr>
          <w:rFonts w:hint="eastAsia"/>
          <w:shd w:val="clear" w:color="auto" w:fill="FDFDFE"/>
        </w:rPr>
        <w:t>展示水质预报的实时结果和未来预测值，可能包括</w:t>
      </w:r>
      <w:r>
        <w:rPr>
          <w:rFonts w:hint="eastAsia"/>
          <w:shd w:val="clear" w:color="auto" w:fill="FDFDFE"/>
        </w:rPr>
        <w:t>图表、曲线图等直观形式。</w:t>
      </w:r>
    </w:p>
    <w:p w:rsidR="00E62285" w:rsidRDefault="00D406A3">
      <w:pPr>
        <w:pStyle w:val="affa"/>
        <w:ind w:firstLine="482"/>
        <w:rPr>
          <w:b/>
        </w:rPr>
      </w:pPr>
      <w:r>
        <w:rPr>
          <w:rFonts w:hint="eastAsia"/>
          <w:b/>
        </w:rPr>
        <w:t xml:space="preserve">2. </w:t>
      </w:r>
      <w:r>
        <w:rPr>
          <w:rFonts w:hint="eastAsia"/>
          <w:b/>
        </w:rPr>
        <w:t>机器学习模型</w:t>
      </w:r>
    </w:p>
    <w:p w:rsidR="00E62285" w:rsidRDefault="00D406A3">
      <w:pPr>
        <w:pStyle w:val="affa"/>
        <w:ind w:firstLine="480"/>
        <w:rPr>
          <w:shd w:val="clear" w:color="auto" w:fill="FDFDFE"/>
        </w:rPr>
      </w:pPr>
      <w:r>
        <w:rPr>
          <w:rFonts w:hint="eastAsia"/>
          <w:shd w:val="clear" w:color="auto" w:fill="FDFDFE"/>
        </w:rPr>
        <w:lastRenderedPageBreak/>
        <w:t>该模块介绍的水质内容主要涉及地表水质的预测方法，这是一个基于机器学习模型的技术过程。地表水质预测采用机理模型和深度学习模型相结合的预测方法，机理模型采用</w:t>
      </w:r>
      <w:r>
        <w:rPr>
          <w:rFonts w:hint="eastAsia"/>
          <w:shd w:val="clear" w:color="auto" w:fill="FDFDFE"/>
        </w:rPr>
        <w:t>EFDC</w:t>
      </w:r>
      <w:r>
        <w:rPr>
          <w:rFonts w:hint="eastAsia"/>
          <w:shd w:val="clear" w:color="auto" w:fill="FDFDFE"/>
        </w:rPr>
        <w:t>模型，深度学习模型采用长短期记忆网络、卷积神经网络和多层感知器算法。该过程包含了以下几个关键步骤</w:t>
      </w:r>
      <w:r>
        <w:rPr>
          <w:rFonts w:hint="eastAsia"/>
          <w:shd w:val="clear" w:color="auto" w:fill="FDFDFE"/>
        </w:rPr>
        <w:t>:</w:t>
      </w:r>
    </w:p>
    <w:p w:rsidR="00E62285" w:rsidRDefault="00D406A3">
      <w:pPr>
        <w:pStyle w:val="affa"/>
        <w:ind w:firstLine="482"/>
        <w:rPr>
          <w:shd w:val="clear" w:color="auto" w:fill="FDFDFE"/>
        </w:rPr>
      </w:pPr>
      <w:r>
        <w:rPr>
          <w:rStyle w:val="af"/>
          <w:rFonts w:ascii="宋体" w:eastAsia="宋体" w:hAnsi="宋体" w:cstheme="majorEastAsia" w:hint="eastAsia"/>
          <w:color w:val="05073B"/>
          <w:szCs w:val="24"/>
          <w:shd w:val="clear" w:color="auto" w:fill="FDFDFE"/>
          <w:lang w:eastAsia="zh-CN"/>
        </w:rPr>
        <w:t>数据采集</w:t>
      </w:r>
      <w:r>
        <w:rPr>
          <w:rStyle w:val="af"/>
          <w:rFonts w:ascii="宋体" w:hAnsi="宋体" w:cstheme="majorEastAsia" w:hint="eastAsia"/>
          <w:color w:val="05073B"/>
          <w:sz w:val="30"/>
          <w:szCs w:val="30"/>
          <w:shd w:val="clear" w:color="auto" w:fill="FDFDFE"/>
          <w:lang w:eastAsia="zh-CN"/>
        </w:rPr>
        <w:t>：</w:t>
      </w:r>
      <w:r>
        <w:rPr>
          <w:rFonts w:hint="eastAsia"/>
          <w:shd w:val="clear" w:color="auto" w:fill="FDFDFE"/>
        </w:rPr>
        <w:t>这是水质预测的第一步，涉及到从各种来源收集水文、气象和水质等相关数据。特别是提到了“长周期时间序列数据采集”，意味着需要收集较长时间跨度的数据，以便更准确地捕捉水质变化的规律和趋势。</w:t>
      </w:r>
    </w:p>
    <w:p w:rsidR="00E62285" w:rsidRDefault="00D406A3">
      <w:pPr>
        <w:pStyle w:val="affa"/>
        <w:ind w:firstLine="482"/>
        <w:rPr>
          <w:rStyle w:val="af"/>
          <w:rFonts w:ascii="宋体" w:hAnsi="宋体" w:cstheme="majorEastAsia"/>
          <w:bCs w:val="0"/>
          <w:color w:val="05073B"/>
          <w:sz w:val="30"/>
          <w:szCs w:val="30"/>
          <w:shd w:val="clear" w:color="auto" w:fill="FDFDFE"/>
          <w:lang w:eastAsia="zh-CN"/>
        </w:rPr>
      </w:pPr>
      <w:r>
        <w:rPr>
          <w:rStyle w:val="af"/>
          <w:rFonts w:ascii="宋体" w:eastAsia="宋体" w:hAnsi="宋体" w:cstheme="majorEastAsia" w:hint="eastAsia"/>
          <w:color w:val="05073B"/>
          <w:szCs w:val="24"/>
          <w:shd w:val="clear" w:color="auto" w:fill="FDFDFE"/>
          <w:lang w:eastAsia="zh-CN"/>
        </w:rPr>
        <w:t>数据清洗</w:t>
      </w:r>
      <w:r>
        <w:rPr>
          <w:rStyle w:val="af"/>
          <w:rFonts w:ascii="宋体" w:hAnsi="宋体" w:cstheme="majorEastAsia" w:hint="eastAsia"/>
          <w:color w:val="05073B"/>
          <w:sz w:val="30"/>
          <w:szCs w:val="30"/>
          <w:shd w:val="clear" w:color="auto" w:fill="FDFDFE"/>
          <w:lang w:eastAsia="zh-CN"/>
        </w:rPr>
        <w:t>：</w:t>
      </w:r>
      <w:r>
        <w:rPr>
          <w:rFonts w:hint="eastAsia"/>
          <w:shd w:val="clear" w:color="auto" w:fill="FDFDFE"/>
        </w:rPr>
        <w:t>在数据被用于模型训练之前，需要进行数据清洗工作。这一步旨在去除数据中的噪声、填补缺失值、处理异常值等，确保数据的准确性和完整性，从而提高模型的预测精度。</w:t>
      </w:r>
    </w:p>
    <w:p w:rsidR="00E62285" w:rsidRDefault="00D406A3">
      <w:pPr>
        <w:pStyle w:val="affa"/>
        <w:ind w:firstLine="482"/>
        <w:rPr>
          <w:rStyle w:val="af"/>
          <w:rFonts w:ascii="宋体" w:hAnsi="宋体" w:cstheme="majorEastAsia"/>
          <w:bCs w:val="0"/>
          <w:color w:val="05073B"/>
          <w:sz w:val="30"/>
          <w:szCs w:val="30"/>
          <w:shd w:val="clear" w:color="auto" w:fill="FDFDFE"/>
          <w:lang w:eastAsia="zh-CN"/>
        </w:rPr>
      </w:pPr>
      <w:r>
        <w:rPr>
          <w:rStyle w:val="af"/>
          <w:rFonts w:ascii="宋体" w:eastAsia="宋体" w:hAnsi="宋体" w:cstheme="majorEastAsia" w:hint="eastAsia"/>
          <w:color w:val="05073B"/>
          <w:szCs w:val="24"/>
          <w:shd w:val="clear" w:color="auto" w:fill="FDFDFE"/>
          <w:lang w:eastAsia="zh-CN"/>
        </w:rPr>
        <w:t>构建预报模型</w:t>
      </w:r>
      <w:r>
        <w:rPr>
          <w:rStyle w:val="af"/>
          <w:rFonts w:ascii="宋体" w:hAnsi="宋体" w:cstheme="majorEastAsia" w:hint="eastAsia"/>
          <w:color w:val="05073B"/>
          <w:sz w:val="30"/>
          <w:szCs w:val="30"/>
          <w:shd w:val="clear" w:color="auto" w:fill="FDFDFE"/>
          <w:lang w:eastAsia="zh-CN"/>
        </w:rPr>
        <w:t>：</w:t>
      </w:r>
      <w:r>
        <w:rPr>
          <w:rFonts w:hint="eastAsia"/>
          <w:shd w:val="clear" w:color="auto" w:fill="FDFDFE"/>
        </w:rPr>
        <w:t>使用</w:t>
      </w:r>
      <w:r>
        <w:rPr>
          <w:rFonts w:hint="eastAsia"/>
          <w:shd w:val="clear" w:color="auto" w:fill="FDFDFE"/>
        </w:rPr>
        <w:t>CNN</w:t>
      </w:r>
      <w:r>
        <w:rPr>
          <w:rFonts w:hint="eastAsia"/>
          <w:shd w:val="clear" w:color="auto" w:fill="FDFDFE"/>
        </w:rPr>
        <w:t>（卷积神经网络）、</w:t>
      </w:r>
      <w:r>
        <w:rPr>
          <w:rFonts w:hint="eastAsia"/>
          <w:shd w:val="clear" w:color="auto" w:fill="FDFDFE"/>
        </w:rPr>
        <w:t>MLP</w:t>
      </w:r>
      <w:r>
        <w:rPr>
          <w:rFonts w:hint="eastAsia"/>
          <w:shd w:val="clear" w:color="auto" w:fill="FDFDFE"/>
        </w:rPr>
        <w:t>（多层感知器）和</w:t>
      </w:r>
      <w:r>
        <w:rPr>
          <w:rFonts w:hint="eastAsia"/>
          <w:shd w:val="clear" w:color="auto" w:fill="FDFDFE"/>
        </w:rPr>
        <w:t>LSTM</w:t>
      </w:r>
      <w:r>
        <w:rPr>
          <w:rFonts w:hint="eastAsia"/>
          <w:shd w:val="clear" w:color="auto" w:fill="FDFDFE"/>
        </w:rPr>
        <w:t>（长短期记忆网络）等算法构建水质预报模型。这些算法能够从数据中学习到水质变化的复杂模式，并据此对未来水质进行预测。</w:t>
      </w:r>
    </w:p>
    <w:p w:rsidR="00E62285" w:rsidRDefault="00D406A3">
      <w:pPr>
        <w:pStyle w:val="affa"/>
        <w:ind w:firstLine="482"/>
        <w:rPr>
          <w:rStyle w:val="af"/>
          <w:rFonts w:ascii="宋体" w:hAnsi="宋体" w:cstheme="majorEastAsia"/>
          <w:bCs w:val="0"/>
          <w:color w:val="05073B"/>
          <w:sz w:val="30"/>
          <w:szCs w:val="30"/>
          <w:shd w:val="clear" w:color="auto" w:fill="FDFDFE"/>
          <w:lang w:eastAsia="zh-CN"/>
        </w:rPr>
      </w:pPr>
      <w:r>
        <w:rPr>
          <w:rStyle w:val="af"/>
          <w:rFonts w:ascii="宋体" w:eastAsia="宋体" w:hAnsi="宋体" w:cstheme="majorEastAsia" w:hint="eastAsia"/>
          <w:color w:val="05073B"/>
          <w:szCs w:val="24"/>
          <w:shd w:val="clear" w:color="auto" w:fill="FDFDFE"/>
          <w:lang w:eastAsia="zh-CN"/>
        </w:rPr>
        <w:t>参数率定</w:t>
      </w:r>
      <w:r>
        <w:rPr>
          <w:rStyle w:val="af"/>
          <w:rFonts w:ascii="宋体" w:hAnsi="宋体" w:cstheme="majorEastAsia" w:hint="eastAsia"/>
          <w:color w:val="05073B"/>
          <w:sz w:val="30"/>
          <w:szCs w:val="30"/>
          <w:shd w:val="clear" w:color="auto" w:fill="FDFDFE"/>
          <w:lang w:eastAsia="zh-CN"/>
        </w:rPr>
        <w:t>：</w:t>
      </w:r>
      <w:r>
        <w:rPr>
          <w:rFonts w:hint="eastAsia"/>
          <w:shd w:val="clear" w:color="auto" w:fill="FDFDFE"/>
        </w:rPr>
        <w:t>在模型构建完成后，需要对模型中的参数进行率定（也称为校准或优化）。这一步是为了确保模型能够准确地反映实际的水质状况，提高预测的准确性。</w:t>
      </w:r>
    </w:p>
    <w:p w:rsidR="00E62285" w:rsidRDefault="00D406A3">
      <w:pPr>
        <w:pStyle w:val="affa"/>
        <w:ind w:firstLine="482"/>
        <w:rPr>
          <w:shd w:val="clear" w:color="auto" w:fill="FDFDFE"/>
        </w:rPr>
      </w:pPr>
      <w:r>
        <w:rPr>
          <w:rStyle w:val="af"/>
          <w:rFonts w:ascii="宋体" w:eastAsia="宋体" w:hAnsi="宋体" w:cstheme="majorEastAsia" w:hint="eastAsia"/>
          <w:color w:val="05073B"/>
          <w:szCs w:val="24"/>
          <w:shd w:val="clear" w:color="auto" w:fill="FDFDFE"/>
          <w:lang w:eastAsia="zh-CN"/>
        </w:rPr>
        <w:t>水质预报</w:t>
      </w:r>
      <w:r>
        <w:rPr>
          <w:rStyle w:val="af"/>
          <w:rFonts w:ascii="宋体" w:hAnsi="宋体" w:cstheme="majorEastAsia" w:hint="eastAsia"/>
          <w:color w:val="05073B"/>
          <w:sz w:val="30"/>
          <w:szCs w:val="30"/>
          <w:shd w:val="clear" w:color="auto" w:fill="FDFDFE"/>
          <w:lang w:eastAsia="zh-CN"/>
        </w:rPr>
        <w:t>：</w:t>
      </w:r>
      <w:r>
        <w:rPr>
          <w:rFonts w:hint="eastAsia"/>
          <w:shd w:val="clear" w:color="auto" w:fill="FDFDFE"/>
        </w:rPr>
        <w:t>利用构建并经过率定的模型进行水质预报。预报内容包括未来</w:t>
      </w:r>
      <w:r>
        <w:rPr>
          <w:rFonts w:hint="eastAsia"/>
          <w:shd w:val="clear" w:color="auto" w:fill="FDFDFE"/>
        </w:rPr>
        <w:t>3-7</w:t>
      </w:r>
      <w:r>
        <w:rPr>
          <w:rFonts w:hint="eastAsia"/>
          <w:shd w:val="clear" w:color="auto" w:fill="FDFDFE"/>
        </w:rPr>
        <w:t>天的水文、气象和水质数据，这些信息对于水资源的合理利用、污染防控和环境保护具有重要意义。</w:t>
      </w:r>
    </w:p>
    <w:p w:rsidR="00E62285" w:rsidRDefault="00D406A3">
      <w:pPr>
        <w:pStyle w:val="affa"/>
        <w:ind w:firstLine="482"/>
        <w:rPr>
          <w:shd w:val="clear" w:color="auto" w:fill="FDFDFE"/>
        </w:rPr>
      </w:pPr>
      <w:r>
        <w:rPr>
          <w:rFonts w:hint="eastAsia"/>
          <w:b/>
        </w:rPr>
        <w:t xml:space="preserve">3. </w:t>
      </w:r>
      <w:r>
        <w:rPr>
          <w:rFonts w:hint="eastAsia"/>
          <w:b/>
        </w:rPr>
        <w:t>项目展示</w:t>
      </w:r>
    </w:p>
    <w:p w:rsidR="00E62285" w:rsidRDefault="00D406A3" w:rsidP="00047D86">
      <w:pPr>
        <w:widowControl/>
        <w:spacing w:line="360" w:lineRule="auto"/>
        <w:ind w:firstLine="600"/>
        <w:rPr>
          <w:rFonts w:ascii="宋体" w:hAnsi="宋体" w:cstheme="majorEastAsia"/>
          <w:sz w:val="30"/>
          <w:szCs w:val="30"/>
        </w:rPr>
      </w:pPr>
      <w:r>
        <w:rPr>
          <w:rFonts w:ascii="宋体" w:hAnsi="宋体" w:cstheme="majorEastAsia" w:hint="eastAsia"/>
          <w:noProof/>
          <w:sz w:val="30"/>
          <w:szCs w:val="30"/>
        </w:rPr>
        <w:drawing>
          <wp:inline distT="0" distB="0" distL="114300" distR="114300">
            <wp:extent cx="5268595" cy="1682750"/>
            <wp:effectExtent l="0" t="0" r="8255" b="12700"/>
            <wp:docPr id="100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 name="图片 7"/>
                    <pic:cNvPicPr>
                      <a:picLocks noChangeAspect="1"/>
                    </pic:cNvPicPr>
                  </pic:nvPicPr>
                  <pic:blipFill>
                    <a:blip r:embed="rId55"/>
                    <a:stretch>
                      <a:fillRect/>
                    </a:stretch>
                  </pic:blipFill>
                  <pic:spPr>
                    <a:xfrm>
                      <a:off x="0" y="0"/>
                      <a:ext cx="5268595" cy="1682750"/>
                    </a:xfrm>
                    <a:prstGeom prst="rect">
                      <a:avLst/>
                    </a:prstGeom>
                    <a:noFill/>
                    <a:ln>
                      <a:noFill/>
                    </a:ln>
                  </pic:spPr>
                </pic:pic>
              </a:graphicData>
            </a:graphic>
          </wp:inline>
        </w:drawing>
      </w:r>
    </w:p>
    <w:p w:rsidR="00E62285" w:rsidRDefault="00D406A3" w:rsidP="00047D86">
      <w:pPr>
        <w:widowControl/>
        <w:spacing w:line="360" w:lineRule="auto"/>
        <w:ind w:left="1680" w:firstLine="482"/>
        <w:rPr>
          <w:rFonts w:ascii="宋体" w:hAnsi="宋体" w:cstheme="majorEastAsia"/>
          <w:sz w:val="30"/>
          <w:szCs w:val="30"/>
        </w:rPr>
      </w:pPr>
      <w:r>
        <w:rPr>
          <w:rFonts w:ascii="宋体" w:hAnsi="宋体" w:cstheme="majorEastAsia" w:hint="eastAsia"/>
          <w:b/>
          <w:bCs/>
          <w:sz w:val="24"/>
        </w:rPr>
        <w:t>图</w:t>
      </w:r>
      <w:r>
        <w:rPr>
          <w:rFonts w:ascii="宋体" w:hAnsi="宋体" w:cstheme="majorEastAsia" w:hint="eastAsia"/>
          <w:b/>
          <w:bCs/>
          <w:sz w:val="24"/>
        </w:rPr>
        <w:t>2</w:t>
      </w:r>
      <w:r>
        <w:rPr>
          <w:rFonts w:ascii="宋体" w:hAnsi="宋体" w:cstheme="majorEastAsia" w:hint="eastAsia"/>
          <w:b/>
          <w:bCs/>
          <w:sz w:val="24"/>
        </w:rPr>
        <w:t>.</w:t>
      </w:r>
      <w:r>
        <w:rPr>
          <w:rFonts w:ascii="宋体" w:hAnsi="宋体" w:cstheme="majorEastAsia" w:hint="eastAsia"/>
          <w:b/>
          <w:bCs/>
          <w:sz w:val="24"/>
        </w:rPr>
        <w:t>3</w:t>
      </w:r>
      <w:r>
        <w:rPr>
          <w:rFonts w:ascii="宋体" w:hAnsi="宋体" w:cstheme="majorEastAsia" w:hint="eastAsia"/>
          <w:b/>
          <w:bCs/>
          <w:sz w:val="24"/>
        </w:rPr>
        <w:t xml:space="preserve">.1-3 </w:t>
      </w:r>
      <w:r>
        <w:rPr>
          <w:rFonts w:ascii="宋体" w:hAnsi="宋体" w:cstheme="majorEastAsia" w:hint="eastAsia"/>
          <w:b/>
          <w:bCs/>
          <w:sz w:val="24"/>
        </w:rPr>
        <w:t>项目展示模块页面示例图</w:t>
      </w:r>
    </w:p>
    <w:p w:rsidR="00E62285" w:rsidRDefault="00D406A3">
      <w:pPr>
        <w:pStyle w:val="affa"/>
        <w:ind w:firstLine="480"/>
        <w:rPr>
          <w:shd w:val="clear" w:color="auto" w:fill="FDFDFE"/>
        </w:rPr>
      </w:pPr>
      <w:r>
        <w:rPr>
          <w:rFonts w:hint="eastAsia"/>
          <w:shd w:val="clear" w:color="auto" w:fill="FDFDFE"/>
        </w:rPr>
        <w:lastRenderedPageBreak/>
        <w:t>项目展示模块展示预报方案在不同区域或项目中的应用案例和成果，包括成功案例和经验教训。</w:t>
      </w:r>
    </w:p>
    <w:p w:rsidR="00E62285" w:rsidRDefault="00D406A3">
      <w:pPr>
        <w:pStyle w:val="affa"/>
        <w:ind w:firstLine="480"/>
        <w:rPr>
          <w:shd w:val="clear" w:color="auto" w:fill="FDFDFE"/>
        </w:rPr>
      </w:pPr>
      <w:r>
        <w:rPr>
          <w:rFonts w:hint="eastAsia"/>
          <w:shd w:val="clear" w:color="auto" w:fill="FDFDFE"/>
        </w:rPr>
        <w:t>提供平台或渠道供用户进行技术交流、分享经验和提出问题。</w:t>
      </w:r>
    </w:p>
    <w:p w:rsidR="00E62285" w:rsidRDefault="00D406A3">
      <w:pPr>
        <w:pStyle w:val="affa"/>
        <w:ind w:firstLine="482"/>
        <w:rPr>
          <w:b/>
        </w:rPr>
      </w:pPr>
      <w:r>
        <w:rPr>
          <w:rFonts w:hint="eastAsia"/>
          <w:b/>
        </w:rPr>
        <w:t xml:space="preserve">4. </w:t>
      </w:r>
      <w:r>
        <w:rPr>
          <w:rFonts w:hint="eastAsia"/>
          <w:b/>
        </w:rPr>
        <w:t>介绍视频</w:t>
      </w:r>
    </w:p>
    <w:p w:rsidR="00E62285" w:rsidRDefault="00D406A3" w:rsidP="00047D86">
      <w:pPr>
        <w:widowControl/>
        <w:spacing w:line="360" w:lineRule="auto"/>
        <w:ind w:firstLine="600"/>
        <w:rPr>
          <w:rFonts w:ascii="宋体" w:hAnsi="宋体" w:cstheme="majorEastAsia"/>
          <w:sz w:val="30"/>
          <w:szCs w:val="30"/>
        </w:rPr>
      </w:pPr>
      <w:r>
        <w:rPr>
          <w:rFonts w:ascii="宋体" w:hAnsi="宋体" w:cstheme="majorEastAsia" w:hint="eastAsia"/>
          <w:noProof/>
          <w:sz w:val="30"/>
          <w:szCs w:val="30"/>
        </w:rPr>
        <w:drawing>
          <wp:inline distT="0" distB="0" distL="114300" distR="114300">
            <wp:extent cx="5261610" cy="1713865"/>
            <wp:effectExtent l="0" t="0" r="15240" b="635"/>
            <wp:docPr id="100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 name="图片 9"/>
                    <pic:cNvPicPr>
                      <a:picLocks noChangeAspect="1"/>
                    </pic:cNvPicPr>
                  </pic:nvPicPr>
                  <pic:blipFill>
                    <a:blip r:embed="rId56"/>
                    <a:stretch>
                      <a:fillRect/>
                    </a:stretch>
                  </pic:blipFill>
                  <pic:spPr>
                    <a:xfrm>
                      <a:off x="0" y="0"/>
                      <a:ext cx="5261610" cy="1713865"/>
                    </a:xfrm>
                    <a:prstGeom prst="rect">
                      <a:avLst/>
                    </a:prstGeom>
                    <a:noFill/>
                    <a:ln>
                      <a:noFill/>
                    </a:ln>
                  </pic:spPr>
                </pic:pic>
              </a:graphicData>
            </a:graphic>
          </wp:inline>
        </w:drawing>
      </w:r>
    </w:p>
    <w:p w:rsidR="00E62285" w:rsidRDefault="00D406A3" w:rsidP="00047D86">
      <w:pPr>
        <w:widowControl/>
        <w:spacing w:line="360" w:lineRule="auto"/>
        <w:ind w:left="1680" w:firstLine="482"/>
        <w:rPr>
          <w:rFonts w:ascii="宋体" w:hAnsi="宋体" w:cstheme="majorEastAsia"/>
          <w:sz w:val="30"/>
          <w:szCs w:val="30"/>
        </w:rPr>
      </w:pPr>
      <w:r>
        <w:rPr>
          <w:rFonts w:ascii="宋体" w:hAnsi="宋体" w:cstheme="majorEastAsia" w:hint="eastAsia"/>
          <w:b/>
          <w:bCs/>
          <w:sz w:val="24"/>
        </w:rPr>
        <w:t>图</w:t>
      </w:r>
      <w:r>
        <w:rPr>
          <w:rFonts w:ascii="宋体" w:hAnsi="宋体" w:cstheme="majorEastAsia" w:hint="eastAsia"/>
          <w:b/>
          <w:bCs/>
          <w:sz w:val="24"/>
        </w:rPr>
        <w:t>2</w:t>
      </w:r>
      <w:r>
        <w:rPr>
          <w:rFonts w:ascii="宋体" w:hAnsi="宋体" w:cstheme="majorEastAsia" w:hint="eastAsia"/>
          <w:b/>
          <w:bCs/>
          <w:sz w:val="24"/>
        </w:rPr>
        <w:t>.</w:t>
      </w:r>
      <w:r>
        <w:rPr>
          <w:rFonts w:ascii="宋体" w:hAnsi="宋体" w:cstheme="majorEastAsia" w:hint="eastAsia"/>
          <w:b/>
          <w:bCs/>
          <w:sz w:val="24"/>
        </w:rPr>
        <w:t>3</w:t>
      </w:r>
      <w:r>
        <w:rPr>
          <w:rFonts w:ascii="宋体" w:hAnsi="宋体" w:cstheme="majorEastAsia" w:hint="eastAsia"/>
          <w:b/>
          <w:bCs/>
          <w:sz w:val="24"/>
        </w:rPr>
        <w:t xml:space="preserve">.1-4 </w:t>
      </w:r>
      <w:r>
        <w:rPr>
          <w:rFonts w:ascii="宋体" w:hAnsi="宋体" w:cstheme="majorEastAsia" w:hint="eastAsia"/>
          <w:b/>
          <w:bCs/>
          <w:sz w:val="24"/>
        </w:rPr>
        <w:t>介绍视频模块页面示例图</w:t>
      </w:r>
    </w:p>
    <w:p w:rsidR="00E62285" w:rsidRDefault="00D406A3">
      <w:pPr>
        <w:pStyle w:val="affa"/>
        <w:ind w:firstLine="480"/>
      </w:pPr>
      <w:r>
        <w:rPr>
          <w:rFonts w:hint="eastAsia"/>
          <w:shd w:val="clear" w:color="auto" w:fill="FDFDFE"/>
        </w:rPr>
        <w:t>该模块则是在实际项目中基于机器学习算法，以及介绍模型所实现的功能以视频播放的方式展示。</w:t>
      </w:r>
    </w:p>
    <w:p w:rsidR="00E62285" w:rsidRDefault="00D406A3" w:rsidP="00047D86">
      <w:pPr>
        <w:pStyle w:val="41"/>
        <w:spacing w:before="120" w:after="120"/>
      </w:pPr>
      <w:r>
        <w:rPr>
          <w:rFonts w:hint="eastAsia"/>
        </w:rPr>
        <w:t>水质预报</w:t>
      </w:r>
      <w:r>
        <w:rPr>
          <w:rFonts w:hint="eastAsia"/>
        </w:rPr>
        <w:t>预警展示</w:t>
      </w:r>
    </w:p>
    <w:p w:rsidR="00E62285" w:rsidRDefault="00D406A3" w:rsidP="00047D86">
      <w:pPr>
        <w:widowControl/>
        <w:spacing w:line="360" w:lineRule="auto"/>
        <w:ind w:firstLine="560"/>
        <w:rPr>
          <w:rFonts w:ascii="宋体" w:hAnsi="宋体" w:cstheme="majorEastAsia"/>
          <w:sz w:val="30"/>
          <w:szCs w:val="30"/>
        </w:rPr>
      </w:pPr>
      <w:r>
        <w:rPr>
          <w:noProof/>
        </w:rPr>
        <w:drawing>
          <wp:inline distT="0" distB="0" distL="114300" distR="114300">
            <wp:extent cx="5600700" cy="3023870"/>
            <wp:effectExtent l="0" t="0" r="0" b="5080"/>
            <wp:docPr id="89"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28"/>
                    <pic:cNvPicPr>
                      <a:picLocks noChangeAspect="1"/>
                    </pic:cNvPicPr>
                  </pic:nvPicPr>
                  <pic:blipFill>
                    <a:blip r:embed="rId57" cstate="print"/>
                    <a:stretch>
                      <a:fillRect/>
                    </a:stretch>
                  </pic:blipFill>
                  <pic:spPr>
                    <a:xfrm>
                      <a:off x="0" y="0"/>
                      <a:ext cx="5600700" cy="3023870"/>
                    </a:xfrm>
                    <a:prstGeom prst="rect">
                      <a:avLst/>
                    </a:prstGeom>
                    <a:noFill/>
                    <a:ln>
                      <a:noFill/>
                    </a:ln>
                  </pic:spPr>
                </pic:pic>
              </a:graphicData>
            </a:graphic>
          </wp:inline>
        </w:drawing>
      </w:r>
    </w:p>
    <w:p w:rsidR="00E62285" w:rsidRDefault="00D406A3" w:rsidP="00047D86">
      <w:pPr>
        <w:widowControl/>
        <w:spacing w:line="360" w:lineRule="auto"/>
        <w:ind w:left="1680" w:firstLine="482"/>
        <w:rPr>
          <w:rFonts w:ascii="宋体" w:hAnsi="宋体" w:cstheme="majorEastAsia"/>
          <w:sz w:val="30"/>
          <w:szCs w:val="30"/>
        </w:rPr>
      </w:pPr>
      <w:r>
        <w:rPr>
          <w:rFonts w:ascii="宋体" w:hAnsi="宋体" w:cstheme="majorEastAsia" w:hint="eastAsia"/>
          <w:b/>
          <w:bCs/>
          <w:sz w:val="24"/>
        </w:rPr>
        <w:t>图</w:t>
      </w:r>
      <w:r>
        <w:rPr>
          <w:rFonts w:ascii="宋体" w:hAnsi="宋体" w:cstheme="majorEastAsia" w:hint="eastAsia"/>
          <w:b/>
          <w:bCs/>
          <w:sz w:val="24"/>
        </w:rPr>
        <w:t>2</w:t>
      </w:r>
      <w:r>
        <w:rPr>
          <w:rFonts w:ascii="宋体" w:hAnsi="宋体" w:cstheme="majorEastAsia" w:hint="eastAsia"/>
          <w:b/>
          <w:bCs/>
          <w:sz w:val="24"/>
        </w:rPr>
        <w:t>.</w:t>
      </w:r>
      <w:r>
        <w:rPr>
          <w:rFonts w:ascii="宋体" w:hAnsi="宋体" w:cstheme="majorEastAsia" w:hint="eastAsia"/>
          <w:b/>
          <w:bCs/>
          <w:sz w:val="24"/>
        </w:rPr>
        <w:t>3</w:t>
      </w:r>
      <w:r>
        <w:rPr>
          <w:rFonts w:ascii="宋体" w:hAnsi="宋体" w:cstheme="majorEastAsia" w:hint="eastAsia"/>
          <w:b/>
          <w:bCs/>
          <w:sz w:val="24"/>
        </w:rPr>
        <w:t>.1.</w:t>
      </w:r>
      <w:r>
        <w:rPr>
          <w:rFonts w:ascii="宋体" w:hAnsi="宋体" w:cstheme="majorEastAsia" w:hint="eastAsia"/>
          <w:b/>
          <w:bCs/>
          <w:sz w:val="24"/>
        </w:rPr>
        <w:t>5</w:t>
      </w:r>
      <w:r>
        <w:rPr>
          <w:rFonts w:ascii="宋体" w:hAnsi="宋体" w:cstheme="majorEastAsia" w:hint="eastAsia"/>
          <w:b/>
          <w:bCs/>
          <w:sz w:val="24"/>
        </w:rPr>
        <w:t xml:space="preserve"> </w:t>
      </w:r>
      <w:r>
        <w:rPr>
          <w:rFonts w:ascii="宋体" w:hAnsi="宋体" w:cstheme="majorEastAsia" w:hint="eastAsia"/>
          <w:b/>
          <w:bCs/>
          <w:sz w:val="24"/>
        </w:rPr>
        <w:t>水质预报预警展示示例图</w:t>
      </w:r>
    </w:p>
    <w:p w:rsidR="00E62285" w:rsidRDefault="00D406A3">
      <w:pPr>
        <w:pStyle w:val="affa"/>
        <w:ind w:firstLine="480"/>
        <w:rPr>
          <w:shd w:val="clear" w:color="auto" w:fill="FDFDFE"/>
        </w:rPr>
      </w:pPr>
      <w:r>
        <w:rPr>
          <w:rFonts w:hint="eastAsia"/>
          <w:shd w:val="clear" w:color="auto" w:fill="FDFDFE"/>
        </w:rPr>
        <w:t>水质预报预警展示页面是一个集成了多种水质数据和预测功能的用户界面，旨在</w:t>
      </w:r>
      <w:r>
        <w:rPr>
          <w:rFonts w:hint="eastAsia"/>
          <w:shd w:val="clear" w:color="auto" w:fill="FDFDFE"/>
        </w:rPr>
        <w:lastRenderedPageBreak/>
        <w:t>为用户提供实时、准确的水质信息以及潜在的风险预警。</w:t>
      </w:r>
    </w:p>
    <w:p w:rsidR="00E62285" w:rsidRDefault="00D406A3">
      <w:pPr>
        <w:pStyle w:val="affa"/>
        <w:ind w:firstLine="480"/>
        <w:rPr>
          <w:shd w:val="clear" w:color="auto" w:fill="FDFDFE"/>
        </w:rPr>
      </w:pPr>
      <w:r>
        <w:rPr>
          <w:rFonts w:hint="eastAsia"/>
          <w:shd w:val="clear" w:color="auto" w:fill="FDFDFE"/>
        </w:rPr>
        <w:t>页面中心是一个卫星地图或地理信息系统（</w:t>
      </w:r>
      <w:r>
        <w:rPr>
          <w:rFonts w:hint="eastAsia"/>
          <w:shd w:val="clear" w:color="auto" w:fill="FDFDFE"/>
        </w:rPr>
        <w:t>GIS</w:t>
      </w:r>
      <w:r>
        <w:rPr>
          <w:rFonts w:hint="eastAsia"/>
          <w:shd w:val="clear" w:color="auto" w:fill="FDFDFE"/>
        </w:rPr>
        <w:t>）界面，展示了特定区域（如黄河包头段、岗南水库等）的地理位置。地图上标有各种颜色和形状的标记，这些标记可能代表不同的水质监测站点、污染源、或特定水质参数的分布情况。用户可以通过缩放和拖动地图来查看不同区域的水质状况。</w:t>
      </w:r>
    </w:p>
    <w:p w:rsidR="00E62285" w:rsidRDefault="00D406A3">
      <w:pPr>
        <w:pStyle w:val="affa"/>
        <w:ind w:firstLine="480"/>
      </w:pPr>
      <w:r>
        <w:rPr>
          <w:rFonts w:hint="eastAsia"/>
          <w:shd w:val="clear" w:color="auto" w:fill="FDFDFE"/>
        </w:rPr>
        <w:t>时间轴下方或旁边，有一系列的图表和数字，用于展示水质参数（如总磷、总氨、溶解氧等）的变化趋势。这些图表可能包括折线图、柱状图或散点图等，颜色和大小的变化反映了水质参数的波动情况。</w:t>
      </w:r>
    </w:p>
    <w:p w:rsidR="00E62285" w:rsidRDefault="00D406A3">
      <w:pPr>
        <w:pStyle w:val="affa"/>
        <w:ind w:firstLine="480"/>
        <w:rPr>
          <w:shd w:val="clear" w:color="auto" w:fill="FDFDFE"/>
        </w:rPr>
      </w:pPr>
      <w:r>
        <w:rPr>
          <w:rFonts w:hint="eastAsia"/>
        </w:rPr>
        <w:t>断面水质模块中</w:t>
      </w:r>
      <w:r>
        <w:rPr>
          <w:rFonts w:hint="eastAsia"/>
          <w:shd w:val="clear" w:color="auto" w:fill="FDFDFE"/>
        </w:rPr>
        <w:t>明确列出了多个水质参数及其具体数值，如“总磷</w:t>
      </w:r>
      <w:r>
        <w:rPr>
          <w:rFonts w:hint="eastAsia"/>
          <w:shd w:val="clear" w:color="auto" w:fill="FDFDFE"/>
        </w:rPr>
        <w:t> 7.301 mg/L</w:t>
      </w:r>
      <w:r>
        <w:rPr>
          <w:rFonts w:hint="eastAsia"/>
          <w:shd w:val="clear" w:color="auto" w:fill="FDFDFE"/>
        </w:rPr>
        <w:t>”、“总氨</w:t>
      </w:r>
      <w:r>
        <w:rPr>
          <w:rFonts w:hint="eastAsia"/>
          <w:shd w:val="clear" w:color="auto" w:fill="FDFDFE"/>
        </w:rPr>
        <w:t xml:space="preserve"> 0.105 mg/L</w:t>
      </w:r>
      <w:r>
        <w:rPr>
          <w:rFonts w:hint="eastAsia"/>
          <w:shd w:val="clear" w:color="auto" w:fill="FDFDFE"/>
        </w:rPr>
        <w:t>”等，这些数值反映了当前或预测的水质状况。</w:t>
      </w:r>
    </w:p>
    <w:p w:rsidR="00E62285" w:rsidRDefault="00D406A3">
      <w:pPr>
        <w:pStyle w:val="affa"/>
        <w:ind w:firstLine="480"/>
        <w:rPr>
          <w:shd w:val="clear" w:color="auto" w:fill="FDFDFE"/>
        </w:rPr>
      </w:pPr>
      <w:r>
        <w:rPr>
          <w:rFonts w:hint="eastAsia"/>
          <w:shd w:val="clear" w:color="auto" w:fill="FDFDFE"/>
        </w:rPr>
        <w:t>同时，页面还显示了水质等级图例（如Ⅱ类），帮助用户快速了解水质状况是否符合相关标准。</w:t>
      </w:r>
    </w:p>
    <w:p w:rsidR="00E62285" w:rsidRDefault="00D406A3">
      <w:pPr>
        <w:pStyle w:val="affa"/>
        <w:ind w:firstLine="480"/>
        <w:rPr>
          <w:shd w:val="clear" w:color="auto" w:fill="FDFDFE"/>
        </w:rPr>
      </w:pPr>
      <w:r>
        <w:rPr>
          <w:rFonts w:hint="eastAsia"/>
          <w:shd w:val="clear" w:color="auto" w:fill="FDFDFE"/>
        </w:rPr>
        <w:t>水质预报预警展示页面广泛应用于环境保护、水资源管理、水污染治理等领域。它可以帮助相关部门和</w:t>
      </w:r>
      <w:r>
        <w:rPr>
          <w:rFonts w:hint="eastAsia"/>
          <w:shd w:val="clear" w:color="auto" w:fill="FDFDFE"/>
        </w:rPr>
        <w:t>机构及时掌握水质状况，制定有效的管理和治理措施，保障人民群众的饮水安全和生态环境健康。</w:t>
      </w:r>
    </w:p>
    <w:p w:rsidR="00E62285" w:rsidRDefault="00D406A3" w:rsidP="00047D86">
      <w:pPr>
        <w:pStyle w:val="3"/>
        <w:spacing w:before="120" w:after="120"/>
        <w:ind w:firstLine="643"/>
      </w:pPr>
      <w:bookmarkStart w:id="39" w:name="_Toc174982653"/>
      <w:bookmarkStart w:id="40" w:name="_Toc174727553"/>
      <w:r>
        <w:rPr>
          <w:rFonts w:hint="eastAsia"/>
        </w:rPr>
        <w:t>污染应急</w:t>
      </w:r>
      <w:bookmarkEnd w:id="39"/>
      <w:bookmarkEnd w:id="40"/>
    </w:p>
    <w:p w:rsidR="00E62285" w:rsidRDefault="00D406A3">
      <w:pPr>
        <w:pStyle w:val="affa"/>
        <w:ind w:firstLine="480"/>
        <w:rPr>
          <w:shd w:val="clear" w:color="auto" w:fill="FDFDFE"/>
        </w:rPr>
      </w:pPr>
      <w:r>
        <w:rPr>
          <w:rFonts w:hint="eastAsia"/>
          <w:shd w:val="clear" w:color="auto" w:fill="FDFDFE"/>
        </w:rPr>
        <w:t>污染应急模块是在水质污染事件发生时迅速响应和处理的关键工具。该模块能够实时接收污染事件报告，结合污染源数据、环境监测数据和模型分析结果，快速评估污染范围和程度，制定应急处理方案，并指导现场处置工作。</w:t>
      </w:r>
    </w:p>
    <w:p w:rsidR="00E62285" w:rsidRDefault="00D406A3" w:rsidP="00047D86">
      <w:pPr>
        <w:spacing w:line="360" w:lineRule="auto"/>
        <w:ind w:firstLine="560"/>
        <w:rPr>
          <w:rFonts w:ascii="宋体" w:hAnsi="宋体" w:cstheme="majorEastAsia"/>
          <w:sz w:val="30"/>
          <w:szCs w:val="30"/>
        </w:rPr>
      </w:pPr>
      <w:r>
        <w:rPr>
          <w:noProof/>
        </w:rPr>
        <w:lastRenderedPageBreak/>
        <w:drawing>
          <wp:inline distT="0" distB="0" distL="114300" distR="114300">
            <wp:extent cx="5600700" cy="3023870"/>
            <wp:effectExtent l="0" t="0" r="0" b="5080"/>
            <wp:docPr id="90"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29"/>
                    <pic:cNvPicPr>
                      <a:picLocks noChangeAspect="1"/>
                    </pic:cNvPicPr>
                  </pic:nvPicPr>
                  <pic:blipFill>
                    <a:blip r:embed="rId58" cstate="print"/>
                    <a:stretch>
                      <a:fillRect/>
                    </a:stretch>
                  </pic:blipFill>
                  <pic:spPr>
                    <a:xfrm>
                      <a:off x="0" y="0"/>
                      <a:ext cx="5600700" cy="3023870"/>
                    </a:xfrm>
                    <a:prstGeom prst="rect">
                      <a:avLst/>
                    </a:prstGeom>
                    <a:noFill/>
                    <a:ln>
                      <a:noFill/>
                    </a:ln>
                  </pic:spPr>
                </pic:pic>
              </a:graphicData>
            </a:graphic>
          </wp:inline>
        </w:drawing>
      </w:r>
    </w:p>
    <w:p w:rsidR="00E62285" w:rsidRDefault="00D406A3" w:rsidP="00047D86">
      <w:pPr>
        <w:widowControl/>
        <w:spacing w:line="360" w:lineRule="auto"/>
        <w:ind w:left="1680" w:firstLine="482"/>
        <w:rPr>
          <w:rFonts w:ascii="宋体" w:hAnsi="宋体" w:cstheme="majorEastAsia"/>
          <w:sz w:val="30"/>
          <w:szCs w:val="30"/>
        </w:rPr>
      </w:pPr>
      <w:r>
        <w:rPr>
          <w:rFonts w:ascii="宋体" w:hAnsi="宋体" w:cstheme="majorEastAsia" w:hint="eastAsia"/>
          <w:b/>
          <w:bCs/>
          <w:sz w:val="24"/>
        </w:rPr>
        <w:tab/>
      </w:r>
      <w:r>
        <w:rPr>
          <w:rFonts w:ascii="宋体" w:hAnsi="宋体" w:cstheme="majorEastAsia" w:hint="eastAsia"/>
          <w:b/>
          <w:bCs/>
          <w:sz w:val="24"/>
        </w:rPr>
        <w:t>图</w:t>
      </w:r>
      <w:r>
        <w:rPr>
          <w:rFonts w:ascii="宋体" w:hAnsi="宋体" w:cstheme="majorEastAsia" w:hint="eastAsia"/>
          <w:b/>
          <w:bCs/>
          <w:sz w:val="24"/>
        </w:rPr>
        <w:t>2</w:t>
      </w:r>
      <w:r>
        <w:rPr>
          <w:rFonts w:ascii="宋体" w:hAnsi="宋体" w:cstheme="majorEastAsia" w:hint="eastAsia"/>
          <w:b/>
          <w:bCs/>
          <w:sz w:val="24"/>
        </w:rPr>
        <w:t>.</w:t>
      </w:r>
      <w:r>
        <w:rPr>
          <w:rFonts w:ascii="宋体" w:hAnsi="宋体" w:cstheme="majorEastAsia" w:hint="eastAsia"/>
          <w:b/>
          <w:bCs/>
          <w:sz w:val="24"/>
        </w:rPr>
        <w:t>3</w:t>
      </w:r>
      <w:r>
        <w:rPr>
          <w:rFonts w:ascii="宋体" w:hAnsi="宋体" w:cstheme="majorEastAsia" w:hint="eastAsia"/>
          <w:b/>
          <w:bCs/>
          <w:sz w:val="24"/>
        </w:rPr>
        <w:t>.</w:t>
      </w:r>
      <w:r>
        <w:rPr>
          <w:rFonts w:ascii="宋体" w:hAnsi="宋体" w:cstheme="majorEastAsia" w:hint="eastAsia"/>
          <w:b/>
          <w:bCs/>
          <w:sz w:val="24"/>
        </w:rPr>
        <w:t>2</w:t>
      </w:r>
      <w:r>
        <w:rPr>
          <w:rFonts w:ascii="宋体" w:hAnsi="宋体" w:cstheme="majorEastAsia" w:hint="eastAsia"/>
          <w:b/>
          <w:bCs/>
          <w:sz w:val="24"/>
        </w:rPr>
        <w:t xml:space="preserve">-1 </w:t>
      </w:r>
      <w:r>
        <w:rPr>
          <w:rFonts w:ascii="宋体" w:hAnsi="宋体" w:cstheme="majorEastAsia" w:hint="eastAsia"/>
          <w:b/>
          <w:bCs/>
          <w:sz w:val="24"/>
        </w:rPr>
        <w:t>污染应急示例图</w:t>
      </w:r>
    </w:p>
    <w:p w:rsidR="00E62285" w:rsidRDefault="00D406A3">
      <w:pPr>
        <w:pStyle w:val="affa"/>
        <w:ind w:firstLine="480"/>
        <w:rPr>
          <w:shd w:val="clear" w:color="auto" w:fill="FDFDFE"/>
        </w:rPr>
      </w:pPr>
      <w:r>
        <w:rPr>
          <w:rFonts w:hint="eastAsia"/>
          <w:shd w:val="clear" w:color="auto" w:fill="FDFDFE"/>
        </w:rPr>
        <w:t>污染应急页面是一个专门用于监控、预警和管理环境污染事件的平台界面。旨在提高环境应急响应的效率和准确性。</w:t>
      </w:r>
    </w:p>
    <w:p w:rsidR="00E62285" w:rsidRDefault="00D406A3">
      <w:pPr>
        <w:pStyle w:val="affa"/>
        <w:ind w:firstLine="480"/>
        <w:rPr>
          <w:shd w:val="clear" w:color="auto" w:fill="FDFDFE"/>
        </w:rPr>
      </w:pPr>
      <w:r>
        <w:rPr>
          <w:rFonts w:hint="eastAsia"/>
          <w:shd w:val="clear" w:color="auto" w:fill="FDFDFE"/>
        </w:rPr>
        <w:t>污染应急页面是一个集成了多种功能和信息的综合性界面，主要用于处理、跟踪和报告环境污染事件。它结合了地图显示、事件列表、案例详情等多种元素，为用户提供直观、全面的污染应急管理工具。</w:t>
      </w:r>
    </w:p>
    <w:p w:rsidR="00E62285" w:rsidRDefault="00D406A3">
      <w:pPr>
        <w:pStyle w:val="affa"/>
        <w:ind w:firstLine="482"/>
      </w:pPr>
      <w:r>
        <w:rPr>
          <w:rStyle w:val="af"/>
          <w:rFonts w:ascii="Times New Roman" w:eastAsia="宋体" w:hAnsi="Times New Roman" w:hint="eastAsia"/>
          <w:bCs w:val="0"/>
          <w:szCs w:val="30"/>
          <w:shd w:val="clear" w:color="auto" w:fill="FDFDFE"/>
          <w:lang w:eastAsia="zh-CN"/>
        </w:rPr>
        <w:t>应用场景</w:t>
      </w:r>
    </w:p>
    <w:p w:rsidR="00E62285" w:rsidRDefault="00D406A3">
      <w:pPr>
        <w:pStyle w:val="affa"/>
        <w:ind w:firstLine="480"/>
      </w:pPr>
      <w:r>
        <w:rPr>
          <w:rFonts w:hint="eastAsia"/>
          <w:shd w:val="clear" w:color="auto" w:fill="FDFDFE"/>
        </w:rPr>
        <w:t>污染源追踪：利用污染源数据和实时监测数据，结合模型分析，快速确定污染来源和传播路径。</w:t>
      </w:r>
    </w:p>
    <w:p w:rsidR="00E62285" w:rsidRDefault="00D406A3">
      <w:pPr>
        <w:pStyle w:val="affa"/>
        <w:ind w:firstLine="480"/>
        <w:rPr>
          <w:shd w:val="clear" w:color="auto" w:fill="FDFDFE"/>
        </w:rPr>
      </w:pPr>
      <w:r>
        <w:rPr>
          <w:rFonts w:hint="eastAsia"/>
          <w:shd w:val="clear" w:color="auto" w:fill="FDFDFE"/>
        </w:rPr>
        <w:t>应急响应：根据污染评估结果，制定应急处理方案，包括污染源控制、污染物清理、受影响区域隔离等措施。</w:t>
      </w:r>
    </w:p>
    <w:p w:rsidR="00E62285" w:rsidRDefault="00D406A3">
      <w:pPr>
        <w:pStyle w:val="affa"/>
        <w:ind w:firstLine="480"/>
        <w:rPr>
          <w:shd w:val="clear" w:color="auto" w:fill="FDFDFE"/>
        </w:rPr>
      </w:pPr>
      <w:r>
        <w:rPr>
          <w:rFonts w:hint="eastAsia"/>
          <w:shd w:val="clear" w:color="auto" w:fill="FDFDFE"/>
        </w:rPr>
        <w:t>页面中央的卫星图像地图是污染应急管理的核心。地图上可以清晰地看到河流、山脉等地理特征，以及可能受到污染影响的区域。通过地图，用户可以快速定</w:t>
      </w:r>
      <w:r>
        <w:rPr>
          <w:rFonts w:hint="eastAsia"/>
          <w:shd w:val="clear" w:color="auto" w:fill="FDFDFE"/>
        </w:rPr>
        <w:t>位污染事件的位置，并了解周边环境和潜在影响范围。</w:t>
      </w:r>
    </w:p>
    <w:p w:rsidR="00E62285" w:rsidRDefault="00D406A3">
      <w:pPr>
        <w:pStyle w:val="affa"/>
        <w:ind w:firstLine="480"/>
        <w:rPr>
          <w:shd w:val="clear" w:color="auto" w:fill="FDFDFE"/>
        </w:rPr>
      </w:pPr>
      <w:r>
        <w:rPr>
          <w:rFonts w:hint="eastAsia"/>
          <w:shd w:val="clear" w:color="auto" w:fill="FDFDFE"/>
        </w:rPr>
        <w:t>页面上的事件列表（如“小溪河汽油泄漏事故”、“小溪河苯泄露事故”等）展示了近期发生的污染事件及其状态（如“已完成”、“污染应急”等）。这些列表帮助用户快速了解当前和过去的污染事件情况，以便采取相应的应对措施。</w:t>
      </w:r>
    </w:p>
    <w:p w:rsidR="00E62285" w:rsidRDefault="00D406A3">
      <w:pPr>
        <w:pStyle w:val="affa"/>
        <w:ind w:firstLine="480"/>
        <w:rPr>
          <w:shd w:val="clear" w:color="auto" w:fill="FDFDFE"/>
        </w:rPr>
      </w:pPr>
      <w:r>
        <w:rPr>
          <w:rFonts w:hint="eastAsia"/>
          <w:shd w:val="clear" w:color="auto" w:fill="FDFDFE"/>
        </w:rPr>
        <w:lastRenderedPageBreak/>
        <w:t>对于每个污染事件，页面都提供了详细的案例详情。这些信息包括事件的名称、泄漏方式（如“瞬时排放”）、发生地点（如“</w:t>
      </w:r>
      <w:r>
        <w:rPr>
          <w:rFonts w:hint="eastAsia"/>
          <w:shd w:val="clear" w:color="auto" w:fill="FDFDFE"/>
        </w:rPr>
        <w:t>E106.43 N29.36</w:t>
      </w:r>
      <w:r>
        <w:rPr>
          <w:rFonts w:hint="eastAsia"/>
          <w:shd w:val="clear" w:color="auto" w:fill="FDFDFE"/>
        </w:rPr>
        <w:t>”）、泄漏量等关键数据。通过这些详细信息，用户可以深入了解污染事件的具体情况，为制定应急方案提供有力支持。</w:t>
      </w:r>
    </w:p>
    <w:p w:rsidR="00E62285" w:rsidRDefault="00D406A3">
      <w:pPr>
        <w:pStyle w:val="affa"/>
        <w:ind w:firstLine="480"/>
        <w:rPr>
          <w:shd w:val="clear" w:color="auto" w:fill="FDFDFE"/>
        </w:rPr>
      </w:pPr>
      <w:r>
        <w:rPr>
          <w:rFonts w:hint="eastAsia"/>
          <w:shd w:val="clear" w:color="auto" w:fill="FDFDFE"/>
        </w:rPr>
        <w:t>一旦</w:t>
      </w:r>
      <w:r>
        <w:rPr>
          <w:rFonts w:hint="eastAsia"/>
          <w:shd w:val="clear" w:color="auto" w:fill="FDFDFE"/>
        </w:rPr>
        <w:t>发生污染事件，用户可以立即在平台上启动应急响应流程，包括通知相关部门、调配应急资源、制定应对措施等。这些功能有助于快速控制污染扩散，减少环境损害。</w:t>
      </w:r>
    </w:p>
    <w:p w:rsidR="00E62285" w:rsidRDefault="00D406A3">
      <w:pPr>
        <w:pStyle w:val="affa"/>
        <w:ind w:firstLine="480"/>
        <w:rPr>
          <w:shd w:val="clear" w:color="auto" w:fill="FDFDFE"/>
        </w:rPr>
      </w:pPr>
      <w:r>
        <w:rPr>
          <w:rFonts w:hint="eastAsia"/>
          <w:shd w:val="clear" w:color="auto" w:fill="FDFDFE"/>
        </w:rPr>
        <w:t>虽然图片中未直接展示，但污染应急页面很可能还具备数据分析与预测功能。通过对历史污染事件数据的分析，平台可以预测未来可能发生的污染风险，并提前制定预防措施。</w:t>
      </w:r>
    </w:p>
    <w:p w:rsidR="00E62285" w:rsidRDefault="00D406A3" w:rsidP="00047D86">
      <w:pPr>
        <w:spacing w:line="360" w:lineRule="auto"/>
        <w:ind w:firstLine="560"/>
        <w:rPr>
          <w:rFonts w:ascii="宋体" w:hAnsi="宋体" w:cstheme="majorEastAsia"/>
          <w:sz w:val="30"/>
          <w:szCs w:val="30"/>
        </w:rPr>
      </w:pPr>
      <w:r>
        <w:rPr>
          <w:noProof/>
        </w:rPr>
        <w:drawing>
          <wp:inline distT="0" distB="0" distL="114300" distR="114300">
            <wp:extent cx="5600700" cy="3023870"/>
            <wp:effectExtent l="0" t="0" r="0" b="5080"/>
            <wp:docPr id="92"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30"/>
                    <pic:cNvPicPr>
                      <a:picLocks noChangeAspect="1"/>
                    </pic:cNvPicPr>
                  </pic:nvPicPr>
                  <pic:blipFill>
                    <a:blip r:embed="rId59" cstate="print"/>
                    <a:stretch>
                      <a:fillRect/>
                    </a:stretch>
                  </pic:blipFill>
                  <pic:spPr>
                    <a:xfrm>
                      <a:off x="0" y="0"/>
                      <a:ext cx="5600700" cy="3023870"/>
                    </a:xfrm>
                    <a:prstGeom prst="rect">
                      <a:avLst/>
                    </a:prstGeom>
                    <a:noFill/>
                    <a:ln>
                      <a:noFill/>
                    </a:ln>
                  </pic:spPr>
                </pic:pic>
              </a:graphicData>
            </a:graphic>
          </wp:inline>
        </w:drawing>
      </w:r>
    </w:p>
    <w:p w:rsidR="00E62285" w:rsidRDefault="00D406A3" w:rsidP="00047D86">
      <w:pPr>
        <w:widowControl/>
        <w:spacing w:line="360" w:lineRule="auto"/>
        <w:ind w:left="1680" w:firstLine="482"/>
        <w:rPr>
          <w:rFonts w:ascii="宋体" w:hAnsi="宋体" w:cstheme="majorEastAsia"/>
          <w:sz w:val="30"/>
          <w:szCs w:val="30"/>
        </w:rPr>
      </w:pPr>
      <w:r>
        <w:rPr>
          <w:rFonts w:ascii="宋体" w:hAnsi="宋体" w:cstheme="majorEastAsia" w:hint="eastAsia"/>
          <w:b/>
          <w:bCs/>
          <w:sz w:val="24"/>
        </w:rPr>
        <w:t>图</w:t>
      </w:r>
      <w:r>
        <w:rPr>
          <w:rFonts w:ascii="宋体" w:hAnsi="宋体" w:cstheme="majorEastAsia" w:hint="eastAsia"/>
          <w:b/>
          <w:bCs/>
          <w:sz w:val="24"/>
        </w:rPr>
        <w:t>2</w:t>
      </w:r>
      <w:r>
        <w:rPr>
          <w:rFonts w:ascii="宋体" w:hAnsi="宋体" w:cstheme="majorEastAsia" w:hint="eastAsia"/>
          <w:b/>
          <w:bCs/>
          <w:sz w:val="24"/>
        </w:rPr>
        <w:t>.</w:t>
      </w:r>
      <w:r>
        <w:rPr>
          <w:rFonts w:ascii="宋体" w:hAnsi="宋体" w:cstheme="majorEastAsia" w:hint="eastAsia"/>
          <w:b/>
          <w:bCs/>
          <w:sz w:val="24"/>
        </w:rPr>
        <w:t>3</w:t>
      </w:r>
      <w:r>
        <w:rPr>
          <w:rFonts w:ascii="宋体" w:hAnsi="宋体" w:cstheme="majorEastAsia" w:hint="eastAsia"/>
          <w:b/>
          <w:bCs/>
          <w:sz w:val="24"/>
        </w:rPr>
        <w:t xml:space="preserve">.2-2 </w:t>
      </w:r>
      <w:r>
        <w:rPr>
          <w:rFonts w:ascii="宋体" w:hAnsi="宋体" w:cstheme="majorEastAsia" w:hint="eastAsia"/>
          <w:b/>
          <w:bCs/>
          <w:sz w:val="24"/>
        </w:rPr>
        <w:t>污染应急地图弹窗示例图</w:t>
      </w:r>
    </w:p>
    <w:p w:rsidR="00E62285" w:rsidRDefault="00D406A3">
      <w:pPr>
        <w:pStyle w:val="affa"/>
        <w:ind w:firstLine="480"/>
        <w:rPr>
          <w:shd w:val="clear" w:color="auto" w:fill="FDFDFE"/>
        </w:rPr>
      </w:pPr>
      <w:r>
        <w:rPr>
          <w:rFonts w:hint="eastAsia"/>
        </w:rPr>
        <w:t>点击地图站点，会弹出该站点的</w:t>
      </w:r>
      <w:r>
        <w:rPr>
          <w:rFonts w:hint="eastAsia"/>
          <w:shd w:val="clear" w:color="auto" w:fill="FDFDFE"/>
        </w:rPr>
        <w:t>影响断面数据的统计图及其相关信息的描述。</w:t>
      </w:r>
    </w:p>
    <w:p w:rsidR="00E62285" w:rsidRDefault="00D406A3">
      <w:pPr>
        <w:pStyle w:val="affa"/>
        <w:ind w:firstLine="480"/>
        <w:rPr>
          <w:shd w:val="clear" w:color="auto" w:fill="FDFDFE"/>
        </w:rPr>
      </w:pPr>
      <w:r>
        <w:rPr>
          <w:rFonts w:hint="eastAsia"/>
          <w:shd w:val="clear" w:color="auto" w:fill="FDFDFE"/>
        </w:rPr>
        <w:t>弹窗内容顶部标注了所点击的站点名称，“影响断面数据统计图”的标题，明确了图片的主要内容。紧接着，有一段文字说明，指出了在本次事故中，株树桥水库监测站于</w:t>
      </w:r>
      <w:r>
        <w:rPr>
          <w:rFonts w:hint="eastAsia"/>
          <w:shd w:val="clear" w:color="auto" w:fill="FDFDFE"/>
        </w:rPr>
        <w:t>8</w:t>
      </w:r>
      <w:r>
        <w:rPr>
          <w:rFonts w:hint="eastAsia"/>
          <w:shd w:val="clear" w:color="auto" w:fill="FDFDFE"/>
        </w:rPr>
        <w:t>月</w:t>
      </w:r>
      <w:r>
        <w:rPr>
          <w:rFonts w:hint="eastAsia"/>
          <w:shd w:val="clear" w:color="auto" w:fill="FDFDFE"/>
        </w:rPr>
        <w:t>1</w:t>
      </w:r>
      <w:r>
        <w:rPr>
          <w:rFonts w:hint="eastAsia"/>
          <w:shd w:val="clear" w:color="auto" w:fill="FDFDFE"/>
        </w:rPr>
        <w:t>日</w:t>
      </w:r>
      <w:r>
        <w:rPr>
          <w:rFonts w:hint="eastAsia"/>
          <w:shd w:val="clear" w:color="auto" w:fill="FDFDFE"/>
        </w:rPr>
        <w:t>9</w:t>
      </w:r>
      <w:r>
        <w:rPr>
          <w:rFonts w:hint="eastAsia"/>
          <w:shd w:val="clear" w:color="auto" w:fill="FDFDFE"/>
        </w:rPr>
        <w:t>时监测到了污染物的前峰到达，但污染物浓度偏低，因此对周围环境的影响不大。</w:t>
      </w:r>
    </w:p>
    <w:p w:rsidR="00E62285" w:rsidRDefault="00D406A3">
      <w:pPr>
        <w:pStyle w:val="affa"/>
        <w:ind w:firstLine="480"/>
        <w:rPr>
          <w:shd w:val="clear" w:color="auto" w:fill="FDFDFE"/>
        </w:rPr>
      </w:pPr>
      <w:r>
        <w:rPr>
          <w:rFonts w:hint="eastAsia"/>
          <w:shd w:val="clear" w:color="auto" w:fill="FDFDFE"/>
        </w:rPr>
        <w:t>弹窗内容的核心部分是上方</w:t>
      </w:r>
      <w:r>
        <w:rPr>
          <w:rFonts w:hint="eastAsia"/>
          <w:shd w:val="clear" w:color="auto" w:fill="FDFDFE"/>
        </w:rPr>
        <w:t>Echarts</w:t>
      </w:r>
      <w:r>
        <w:rPr>
          <w:rFonts w:hint="eastAsia"/>
          <w:shd w:val="clear" w:color="auto" w:fill="FDFDFE"/>
        </w:rPr>
        <w:t>条形图，代表了多个时间段的影响断面数据。</w:t>
      </w:r>
      <w:r>
        <w:rPr>
          <w:rFonts w:hint="eastAsia"/>
          <w:shd w:val="clear" w:color="auto" w:fill="FDFDFE"/>
        </w:rPr>
        <w:lastRenderedPageBreak/>
        <w:t>图表下方还列出了关于影响面积（</w:t>
      </w:r>
      <w:r>
        <w:rPr>
          <w:rFonts w:hint="eastAsia"/>
          <w:shd w:val="clear" w:color="auto" w:fill="FDFDFE"/>
        </w:rPr>
        <w:t>5</w:t>
      </w:r>
      <w:r>
        <w:rPr>
          <w:rFonts w:hint="eastAsia"/>
          <w:shd w:val="clear" w:color="auto" w:fill="FDFDFE"/>
        </w:rPr>
        <w:t>平方公里）、影响人口（</w:t>
      </w:r>
      <w:r>
        <w:rPr>
          <w:rFonts w:hint="eastAsia"/>
          <w:shd w:val="clear" w:color="auto" w:fill="FDFDFE"/>
        </w:rPr>
        <w:t>2</w:t>
      </w:r>
      <w:r>
        <w:rPr>
          <w:rFonts w:hint="eastAsia"/>
          <w:shd w:val="clear" w:color="auto" w:fill="FDFDFE"/>
        </w:rPr>
        <w:t>万人）、影响城镇以及饮用水安全等附加信息。这些信息进一步补充了事故对周围环境和居民的具体影响程度，尽管从描述中可以看出这些影响并不大。</w:t>
      </w:r>
    </w:p>
    <w:p w:rsidR="00E62285" w:rsidRDefault="00D406A3">
      <w:pPr>
        <w:pStyle w:val="affa"/>
        <w:ind w:firstLine="480"/>
        <w:rPr>
          <w:shd w:val="clear" w:color="auto" w:fill="FDFDFE"/>
        </w:rPr>
      </w:pPr>
      <w:r>
        <w:rPr>
          <w:rFonts w:hint="eastAsia"/>
          <w:shd w:val="clear" w:color="auto" w:fill="FDFDFE"/>
        </w:rPr>
        <w:t>污染应急</w:t>
      </w:r>
      <w:r>
        <w:rPr>
          <w:rFonts w:hint="eastAsia"/>
          <w:shd w:val="clear" w:color="auto" w:fill="FDFDFE"/>
        </w:rPr>
        <w:t>页面是</w:t>
      </w:r>
      <w:r w:rsidR="00047D86" w:rsidRPr="00047D86">
        <w:rPr>
          <w:rFonts w:hint="eastAsia"/>
          <w:shd w:val="clear" w:color="auto" w:fill="FDFDFE"/>
        </w:rPr>
        <w:t>中国水生态环境智能预警监测大数据平台</w:t>
      </w:r>
      <w:r>
        <w:rPr>
          <w:rFonts w:hint="eastAsia"/>
          <w:shd w:val="clear" w:color="auto" w:fill="FDFDFE"/>
        </w:rPr>
        <w:t>的重要组成部分，它集成了地图显示、事件列表、案例详情等多种功能于一体，为用户提供全面、高效的污染应急管理工具。通过该页面，用户可以快速了解污染事件的情况、制定应急方案并启动响应流程，从而有效控制污染扩散并减少环境损害。</w:t>
      </w:r>
    </w:p>
    <w:p w:rsidR="00E62285" w:rsidRDefault="00D406A3" w:rsidP="00047D86">
      <w:pPr>
        <w:pStyle w:val="3"/>
        <w:spacing w:before="120" w:after="120"/>
        <w:ind w:firstLine="643"/>
      </w:pPr>
      <w:bookmarkStart w:id="41" w:name="_Toc174982654"/>
      <w:bookmarkStart w:id="42" w:name="_Toc174727554"/>
      <w:r>
        <w:rPr>
          <w:rFonts w:hint="eastAsia"/>
        </w:rPr>
        <w:t>容量分析</w:t>
      </w:r>
      <w:bookmarkEnd w:id="41"/>
      <w:bookmarkEnd w:id="42"/>
    </w:p>
    <w:p w:rsidR="00E62285" w:rsidRDefault="00D406A3">
      <w:pPr>
        <w:pStyle w:val="affa"/>
        <w:ind w:firstLine="480"/>
        <w:rPr>
          <w:shd w:val="clear" w:color="auto" w:fill="FDFDFE"/>
        </w:rPr>
      </w:pPr>
      <w:r>
        <w:rPr>
          <w:rFonts w:hint="eastAsia"/>
          <w:shd w:val="clear" w:color="auto" w:fill="FDFDFE"/>
        </w:rPr>
        <w:t>容量分析模块主要用于评估水体的承载能力，即水体在特定条件下（如水质标准、水量需求等）能够容纳的污染负荷量。该模块通过分析历史数据、现状监测数据和未来预测数据，结合水体生态特征和环境容量模型，计算出水体的环境容量，为水资源管理和污染防控</w:t>
      </w:r>
      <w:r>
        <w:rPr>
          <w:rFonts w:hint="eastAsia"/>
          <w:shd w:val="clear" w:color="auto" w:fill="FDFDFE"/>
        </w:rPr>
        <w:t>提供科学依据。</w:t>
      </w:r>
    </w:p>
    <w:p w:rsidR="00E62285" w:rsidRDefault="00D406A3">
      <w:pPr>
        <w:pStyle w:val="affa"/>
        <w:ind w:firstLine="482"/>
      </w:pPr>
      <w:r>
        <w:rPr>
          <w:rFonts w:hint="eastAsia"/>
          <w:b/>
        </w:rPr>
        <w:t>应用场景</w:t>
      </w:r>
    </w:p>
    <w:p w:rsidR="00E62285" w:rsidRDefault="00D406A3">
      <w:pPr>
        <w:pStyle w:val="affa"/>
        <w:ind w:firstLine="480"/>
      </w:pPr>
      <w:r>
        <w:rPr>
          <w:rFonts w:hint="eastAsia"/>
          <w:shd w:val="clear" w:color="auto" w:fill="FDFDFE"/>
        </w:rPr>
        <w:t>水域生态容量评估：评估湖泊、河流等水域在保持生态系统健康和满足人类需求的前提下，能够承载的污染负荷量。</w:t>
      </w:r>
    </w:p>
    <w:p w:rsidR="00E62285" w:rsidRDefault="00D406A3">
      <w:pPr>
        <w:pStyle w:val="affa"/>
        <w:ind w:firstLine="480"/>
        <w:rPr>
          <w:shd w:val="clear" w:color="auto" w:fill="FDFDFE"/>
        </w:rPr>
      </w:pPr>
      <w:r>
        <w:rPr>
          <w:rFonts w:hint="eastAsia"/>
          <w:shd w:val="clear" w:color="auto" w:fill="FDFDFE"/>
        </w:rPr>
        <w:t>污染排放控制：根据容量分析结果，制定合理的污染排放标准和控制措施，确保水体环境质量和生态平衡。</w:t>
      </w:r>
    </w:p>
    <w:p w:rsidR="00E62285" w:rsidRDefault="00D406A3" w:rsidP="00047D86">
      <w:pPr>
        <w:widowControl/>
        <w:spacing w:line="360" w:lineRule="auto"/>
        <w:ind w:firstLine="560"/>
        <w:rPr>
          <w:rFonts w:ascii="宋体" w:hAnsi="宋体" w:cstheme="majorEastAsia"/>
          <w:sz w:val="30"/>
          <w:szCs w:val="30"/>
        </w:rPr>
      </w:pPr>
      <w:r>
        <w:rPr>
          <w:noProof/>
        </w:rPr>
        <w:lastRenderedPageBreak/>
        <w:drawing>
          <wp:inline distT="0" distB="0" distL="114300" distR="114300">
            <wp:extent cx="5600700" cy="3023870"/>
            <wp:effectExtent l="0" t="0" r="0" b="5080"/>
            <wp:docPr id="93"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31"/>
                    <pic:cNvPicPr>
                      <a:picLocks noChangeAspect="1"/>
                    </pic:cNvPicPr>
                  </pic:nvPicPr>
                  <pic:blipFill>
                    <a:blip r:embed="rId60"/>
                    <a:stretch>
                      <a:fillRect/>
                    </a:stretch>
                  </pic:blipFill>
                  <pic:spPr>
                    <a:xfrm>
                      <a:off x="0" y="0"/>
                      <a:ext cx="5600700" cy="3023870"/>
                    </a:xfrm>
                    <a:prstGeom prst="rect">
                      <a:avLst/>
                    </a:prstGeom>
                    <a:noFill/>
                    <a:ln>
                      <a:noFill/>
                    </a:ln>
                  </pic:spPr>
                </pic:pic>
              </a:graphicData>
            </a:graphic>
          </wp:inline>
        </w:drawing>
      </w:r>
    </w:p>
    <w:p w:rsidR="00E62285" w:rsidRDefault="00D406A3" w:rsidP="00047D86">
      <w:pPr>
        <w:widowControl/>
        <w:spacing w:line="360" w:lineRule="auto"/>
        <w:ind w:left="1680" w:firstLine="482"/>
        <w:rPr>
          <w:rFonts w:ascii="宋体" w:hAnsi="宋体" w:cstheme="majorEastAsia"/>
          <w:sz w:val="30"/>
          <w:szCs w:val="30"/>
        </w:rPr>
      </w:pPr>
      <w:r>
        <w:rPr>
          <w:rFonts w:ascii="宋体" w:hAnsi="宋体" w:cstheme="majorEastAsia" w:hint="eastAsia"/>
          <w:b/>
          <w:bCs/>
          <w:sz w:val="24"/>
        </w:rPr>
        <w:t>图</w:t>
      </w:r>
      <w:r>
        <w:rPr>
          <w:rFonts w:ascii="宋体" w:hAnsi="宋体" w:cstheme="majorEastAsia" w:hint="eastAsia"/>
          <w:b/>
          <w:bCs/>
          <w:sz w:val="24"/>
        </w:rPr>
        <w:t>2</w:t>
      </w:r>
      <w:r>
        <w:rPr>
          <w:rFonts w:ascii="宋体" w:hAnsi="宋体" w:cstheme="majorEastAsia" w:hint="eastAsia"/>
          <w:b/>
          <w:bCs/>
          <w:sz w:val="24"/>
        </w:rPr>
        <w:t>.</w:t>
      </w:r>
      <w:r>
        <w:rPr>
          <w:rFonts w:ascii="宋体" w:hAnsi="宋体" w:cstheme="majorEastAsia" w:hint="eastAsia"/>
          <w:b/>
          <w:bCs/>
          <w:sz w:val="24"/>
        </w:rPr>
        <w:t>3</w:t>
      </w:r>
      <w:r>
        <w:rPr>
          <w:rFonts w:ascii="宋体" w:hAnsi="宋体" w:cstheme="majorEastAsia" w:hint="eastAsia"/>
          <w:b/>
          <w:bCs/>
          <w:sz w:val="24"/>
        </w:rPr>
        <w:t xml:space="preserve">.3-1 </w:t>
      </w:r>
      <w:r>
        <w:rPr>
          <w:rFonts w:ascii="宋体" w:hAnsi="宋体" w:cstheme="majorEastAsia" w:hint="eastAsia"/>
          <w:b/>
          <w:bCs/>
          <w:sz w:val="24"/>
        </w:rPr>
        <w:t>环境容量分析示例图</w:t>
      </w:r>
    </w:p>
    <w:p w:rsidR="00E62285" w:rsidRDefault="00D406A3">
      <w:pPr>
        <w:pStyle w:val="affa"/>
        <w:ind w:firstLine="480"/>
      </w:pPr>
      <w:r>
        <w:rPr>
          <w:rFonts w:hint="eastAsia"/>
          <w:shd w:val="clear" w:color="auto" w:fill="FDFDFE"/>
        </w:rPr>
        <w:t>在环境容量分析中，容量总量和余量分析是两个关键的概念，它们共同帮助理解环境系统（如水体、土壤等）在特定时间段内能够容纳的污染物最大负荷量以及实际容纳量与这一最大负荷量之间的差距。</w:t>
      </w:r>
    </w:p>
    <w:p w:rsidR="00E62285" w:rsidRDefault="00D406A3">
      <w:pPr>
        <w:pStyle w:val="affa"/>
        <w:ind w:firstLine="482"/>
      </w:pPr>
      <w:r>
        <w:rPr>
          <w:rStyle w:val="af"/>
          <w:rFonts w:ascii="Times New Roman" w:eastAsia="宋体" w:hAnsi="Times New Roman" w:hint="eastAsia"/>
          <w:bCs w:val="0"/>
          <w:szCs w:val="30"/>
          <w:shd w:val="clear" w:color="auto" w:fill="FDFDFE"/>
          <w:lang w:eastAsia="zh-CN"/>
        </w:rPr>
        <w:t>容量总量</w:t>
      </w:r>
    </w:p>
    <w:p w:rsidR="00E62285" w:rsidRDefault="00D406A3">
      <w:pPr>
        <w:pStyle w:val="affa"/>
        <w:ind w:firstLine="480"/>
        <w:rPr>
          <w:shd w:val="clear" w:color="auto" w:fill="FDFDFE"/>
        </w:rPr>
      </w:pPr>
      <w:r>
        <w:rPr>
          <w:rFonts w:hint="eastAsia"/>
          <w:shd w:val="clear" w:color="auto" w:fill="FDFDFE"/>
        </w:rPr>
        <w:t>容量总量（</w:t>
      </w:r>
      <w:r>
        <w:rPr>
          <w:rFonts w:hint="eastAsia"/>
          <w:shd w:val="clear" w:color="auto" w:fill="FDFDFE"/>
        </w:rPr>
        <w:t xml:space="preserve">Total </w:t>
      </w:r>
      <w:r>
        <w:rPr>
          <w:rFonts w:hint="eastAsia"/>
          <w:shd w:val="clear" w:color="auto" w:fill="FDFDFE"/>
        </w:rPr>
        <w:t>Capacity</w:t>
      </w:r>
      <w:r>
        <w:rPr>
          <w:rFonts w:hint="eastAsia"/>
          <w:shd w:val="clear" w:color="auto" w:fill="FDFDFE"/>
        </w:rPr>
        <w:t>）指的是环境系统在不发生污染或生态破坏的前提下，所能承受的某种或多种污染物的最大负荷量。这个数值是基于环境系统的自然净化能力、生态敏感度以及法律法规规定的环境质量标准来确定的。</w:t>
      </w:r>
    </w:p>
    <w:p w:rsidR="00E62285" w:rsidRDefault="00D406A3">
      <w:pPr>
        <w:pStyle w:val="affa"/>
        <w:ind w:firstLine="480"/>
        <w:rPr>
          <w:shd w:val="clear" w:color="auto" w:fill="FDFDFE"/>
        </w:rPr>
      </w:pPr>
      <w:r>
        <w:rPr>
          <w:rFonts w:hint="eastAsia"/>
          <w:shd w:val="clear" w:color="auto" w:fill="FDFDFE"/>
        </w:rPr>
        <w:t>容量总量的确定需要综合考虑多种因素，包括环境系统的物理、化学和生物特性，以及人类活动对环境的影响等。图中表格中可能标明了某种污染物（如化学需氧量）的总量限制为</w:t>
      </w:r>
      <w:r>
        <w:rPr>
          <w:rFonts w:hint="eastAsia"/>
          <w:shd w:val="clear" w:color="auto" w:fill="FDFDFE"/>
        </w:rPr>
        <w:t>150,000 t/d</w:t>
      </w:r>
      <w:r>
        <w:rPr>
          <w:rFonts w:hint="eastAsia"/>
          <w:shd w:val="clear" w:color="auto" w:fill="FDFDFE"/>
        </w:rPr>
        <w:t>，这就可以视为该环境系统对于该污染物的容量总量。</w:t>
      </w:r>
    </w:p>
    <w:p w:rsidR="00E62285" w:rsidRDefault="00D406A3">
      <w:pPr>
        <w:pStyle w:val="affa"/>
        <w:ind w:firstLine="482"/>
      </w:pPr>
      <w:r>
        <w:rPr>
          <w:rStyle w:val="af"/>
          <w:rFonts w:ascii="Times New Roman" w:eastAsia="宋体" w:hAnsi="Times New Roman" w:hint="eastAsia"/>
          <w:bCs w:val="0"/>
          <w:szCs w:val="30"/>
          <w:shd w:val="clear" w:color="auto" w:fill="FDFDFE"/>
          <w:lang w:eastAsia="zh-CN"/>
        </w:rPr>
        <w:t>余量分析</w:t>
      </w:r>
    </w:p>
    <w:p w:rsidR="00E62285" w:rsidRDefault="00D406A3">
      <w:pPr>
        <w:pStyle w:val="affa"/>
        <w:ind w:firstLine="480"/>
        <w:rPr>
          <w:shd w:val="clear" w:color="auto" w:fill="FDFDFE"/>
        </w:rPr>
      </w:pPr>
      <w:r>
        <w:rPr>
          <w:rFonts w:hint="eastAsia"/>
          <w:shd w:val="clear" w:color="auto" w:fill="FDFDFE"/>
        </w:rPr>
        <w:t>余量分析（</w:t>
      </w:r>
      <w:r>
        <w:rPr>
          <w:rFonts w:hint="eastAsia"/>
          <w:shd w:val="clear" w:color="auto" w:fill="FDFDFE"/>
        </w:rPr>
        <w:t>Residual Capacity Analysis</w:t>
      </w:r>
      <w:r>
        <w:rPr>
          <w:rFonts w:hint="eastAsia"/>
          <w:shd w:val="clear" w:color="auto" w:fill="FDFDFE"/>
        </w:rPr>
        <w:t>）是在确定了容量</w:t>
      </w:r>
      <w:r>
        <w:rPr>
          <w:rFonts w:hint="eastAsia"/>
          <w:shd w:val="clear" w:color="auto" w:fill="FDFDFE"/>
        </w:rPr>
        <w:t>总量的基础上，进一步分析环境系统在当前或未来一段时间内实际容纳的污染物负荷量与容量总量之间的差距。这个差距被称为“余量”，它反映了环境系统对于额外污染负荷的承受能力。</w:t>
      </w:r>
    </w:p>
    <w:p w:rsidR="00E62285" w:rsidRDefault="00D406A3">
      <w:pPr>
        <w:pStyle w:val="affa"/>
        <w:ind w:firstLine="480"/>
        <w:rPr>
          <w:shd w:val="clear" w:color="auto" w:fill="FDFDFE"/>
        </w:rPr>
      </w:pPr>
      <w:r>
        <w:rPr>
          <w:rFonts w:hint="eastAsia"/>
          <w:shd w:val="clear" w:color="auto" w:fill="FDFDFE"/>
        </w:rPr>
        <w:t>图片信息中，余量分析的具体数值和图表已经给出了一部分。例如，“化学需氧量”在不同时间点的实际负荷量（如</w:t>
      </w:r>
      <w:r>
        <w:rPr>
          <w:rFonts w:hint="eastAsia"/>
          <w:shd w:val="clear" w:color="auto" w:fill="FDFDFE"/>
        </w:rPr>
        <w:t>128856 t/d</w:t>
      </w:r>
      <w:r>
        <w:rPr>
          <w:rFonts w:hint="eastAsia"/>
          <w:shd w:val="clear" w:color="auto" w:fill="FDFDFE"/>
        </w:rPr>
        <w:t>至</w:t>
      </w:r>
      <w:r>
        <w:rPr>
          <w:rFonts w:hint="eastAsia"/>
          <w:shd w:val="clear" w:color="auto" w:fill="FDFDFE"/>
        </w:rPr>
        <w:t>129135.9 t/d</w:t>
      </w:r>
      <w:r>
        <w:rPr>
          <w:rFonts w:hint="eastAsia"/>
          <w:shd w:val="clear" w:color="auto" w:fill="FDFDFE"/>
        </w:rPr>
        <w:t>）与可能的总量限制</w:t>
      </w:r>
      <w:r>
        <w:rPr>
          <w:rFonts w:hint="eastAsia"/>
          <w:shd w:val="clear" w:color="auto" w:fill="FDFDFE"/>
        </w:rPr>
        <w:lastRenderedPageBreak/>
        <w:t>（如</w:t>
      </w:r>
      <w:r>
        <w:rPr>
          <w:rFonts w:hint="eastAsia"/>
          <w:shd w:val="clear" w:color="auto" w:fill="FDFDFE"/>
        </w:rPr>
        <w:t>150,000 t/d</w:t>
      </w:r>
      <w:r>
        <w:rPr>
          <w:rFonts w:hint="eastAsia"/>
          <w:shd w:val="clear" w:color="auto" w:fill="FDFDFE"/>
        </w:rPr>
        <w:t>）之间的差值就是余量。</w:t>
      </w:r>
    </w:p>
    <w:p w:rsidR="00E62285" w:rsidRDefault="00D406A3">
      <w:pPr>
        <w:pStyle w:val="affa"/>
        <w:ind w:firstLine="480"/>
        <w:rPr>
          <w:shd w:val="clear" w:color="auto" w:fill="FDFDFE"/>
        </w:rPr>
      </w:pPr>
      <w:r>
        <w:rPr>
          <w:rFonts w:hint="eastAsia"/>
          <w:shd w:val="clear" w:color="auto" w:fill="FDFDFE"/>
        </w:rPr>
        <w:t>通过比较这些数值，可以评估当前环境系统的污染状况是否接近或超过了其承载能力，从而为环境保护和污染控制提供科学依据。</w:t>
      </w:r>
    </w:p>
    <w:p w:rsidR="00E62285" w:rsidRDefault="00D406A3">
      <w:pPr>
        <w:pStyle w:val="affa"/>
        <w:ind w:firstLine="480"/>
        <w:rPr>
          <w:shd w:val="clear" w:color="auto" w:fill="FDFDFE"/>
        </w:rPr>
      </w:pPr>
      <w:r>
        <w:rPr>
          <w:rFonts w:hint="eastAsia"/>
          <w:shd w:val="clear" w:color="auto" w:fill="FDFDFE"/>
        </w:rPr>
        <w:t>此外，图表中</w:t>
      </w:r>
      <w:r>
        <w:rPr>
          <w:rFonts w:hint="eastAsia"/>
          <w:shd w:val="clear" w:color="auto" w:fill="FDFDFE"/>
        </w:rPr>
        <w:t>还可能展示了不同污染物（如氨氮、总氮、总磷等）的余量分析情况，以及它们各自在总容量中的占比。这些信息有助于全面了解环境系统的污染状况和未来发展趋势，为制定有效的环境保护政策和管理措施提供有力支持。</w:t>
      </w:r>
    </w:p>
    <w:p w:rsidR="00E62285" w:rsidRDefault="00D406A3">
      <w:pPr>
        <w:pStyle w:val="affa"/>
        <w:ind w:firstLine="480"/>
        <w:rPr>
          <w:shd w:val="clear" w:color="auto" w:fill="FDFDFE"/>
        </w:rPr>
      </w:pPr>
      <w:r>
        <w:rPr>
          <w:rFonts w:hint="eastAsia"/>
          <w:shd w:val="clear" w:color="auto" w:fill="FDFDFE"/>
        </w:rPr>
        <w:t>综上所述，容量总量和余量分析是容量分析中不可或缺的两个部分，它们共同构成了评估环境系统污染状况和承载能力的重要工具。</w:t>
      </w:r>
    </w:p>
    <w:p w:rsidR="00E62285" w:rsidRDefault="00D406A3" w:rsidP="00047D86">
      <w:pPr>
        <w:pStyle w:val="3"/>
        <w:spacing w:before="120" w:after="120"/>
        <w:ind w:firstLine="643"/>
      </w:pPr>
      <w:r>
        <w:rPr>
          <w:rFonts w:hint="eastAsia"/>
        </w:rPr>
        <w:t>污染溯源</w:t>
      </w:r>
    </w:p>
    <w:p w:rsidR="00E62285" w:rsidRDefault="00D406A3">
      <w:pPr>
        <w:pStyle w:val="affa"/>
        <w:ind w:firstLine="480"/>
        <w:rPr>
          <w:shd w:val="clear" w:color="auto" w:fill="FDFDFE"/>
        </w:rPr>
      </w:pPr>
      <w:r>
        <w:rPr>
          <w:rFonts w:hint="eastAsia"/>
          <w:shd w:val="clear" w:color="auto" w:fill="FDFDFE"/>
        </w:rPr>
        <w:t>污染溯源模块是解决水质污染问题的重要手段之一。该模块通过分析污染源数据、环境监测数据和模型计算结果，结合地理信息系统（</w:t>
      </w:r>
      <w:r>
        <w:rPr>
          <w:rFonts w:hint="eastAsia"/>
          <w:shd w:val="clear" w:color="auto" w:fill="FDFDFE"/>
        </w:rPr>
        <w:t>GIS</w:t>
      </w:r>
      <w:r>
        <w:rPr>
          <w:rFonts w:hint="eastAsia"/>
          <w:shd w:val="clear" w:color="auto" w:fill="FDFDFE"/>
        </w:rPr>
        <w:t>）等先进技术，追溯污染物的来源和传播路径，为污染事件的调查和处理提供科学依据。</w:t>
      </w:r>
    </w:p>
    <w:p w:rsidR="00E62285" w:rsidRDefault="00D406A3" w:rsidP="00047D86">
      <w:pPr>
        <w:pStyle w:val="affa"/>
        <w:ind w:firstLine="482"/>
        <w:rPr>
          <w:b/>
        </w:rPr>
      </w:pPr>
      <w:r>
        <w:rPr>
          <w:rFonts w:hint="eastAsia"/>
          <w:b/>
          <w:shd w:val="clear" w:color="auto" w:fill="FDFDFE"/>
        </w:rPr>
        <w:t>--</w:t>
      </w:r>
      <w:r>
        <w:rPr>
          <w:rFonts w:hint="eastAsia"/>
          <w:b/>
          <w:shd w:val="clear" w:color="auto" w:fill="FDFDFE"/>
        </w:rPr>
        <w:t>备注：当前建模区域非长沙市水生态范围，仅以此介绍业务功能。未来长沙市湘江库区浏阳河段会实现</w:t>
      </w:r>
      <w:r>
        <w:rPr>
          <w:rFonts w:hint="eastAsia"/>
          <w:b/>
          <w:shd w:val="clear" w:color="auto" w:fill="FDFDFE"/>
        </w:rPr>
        <w:t>swat</w:t>
      </w:r>
      <w:r>
        <w:rPr>
          <w:rFonts w:hint="eastAsia"/>
          <w:b/>
          <w:shd w:val="clear" w:color="auto" w:fill="FDFDFE"/>
        </w:rPr>
        <w:t>区域建模及对应功能项。</w:t>
      </w:r>
    </w:p>
    <w:p w:rsidR="00E62285" w:rsidRDefault="00D406A3">
      <w:pPr>
        <w:pStyle w:val="affa"/>
        <w:ind w:firstLine="482"/>
      </w:pPr>
      <w:r>
        <w:rPr>
          <w:rStyle w:val="af"/>
          <w:rFonts w:ascii="Times New Roman" w:eastAsia="宋体" w:hAnsi="Times New Roman" w:hint="eastAsia"/>
          <w:bCs w:val="0"/>
          <w:szCs w:val="30"/>
          <w:shd w:val="clear" w:color="auto" w:fill="FDFDFE"/>
          <w:lang w:eastAsia="zh-CN"/>
        </w:rPr>
        <w:t>应用场景</w:t>
      </w:r>
    </w:p>
    <w:p w:rsidR="00E62285" w:rsidRDefault="00D406A3">
      <w:pPr>
        <w:pStyle w:val="affa"/>
        <w:ind w:firstLine="480"/>
      </w:pPr>
      <w:r>
        <w:rPr>
          <w:rFonts w:hint="eastAsia"/>
          <w:shd w:val="clear" w:color="auto" w:fill="FDFDFE"/>
        </w:rPr>
        <w:t>污染源调查：对疑似污染源进行排查和监测，结合模型分析结果，确定污染物的来源和释放途径。</w:t>
      </w:r>
    </w:p>
    <w:p w:rsidR="00E62285" w:rsidRDefault="00D406A3">
      <w:pPr>
        <w:pStyle w:val="affa"/>
        <w:ind w:firstLine="480"/>
        <w:rPr>
          <w:rFonts w:ascii="宋体" w:hAnsi="宋体" w:cstheme="majorEastAsia"/>
          <w:color w:val="05073B"/>
          <w:sz w:val="30"/>
          <w:szCs w:val="30"/>
          <w:shd w:val="clear" w:color="auto" w:fill="FDFDFE"/>
        </w:rPr>
      </w:pPr>
      <w:r>
        <w:rPr>
          <w:rFonts w:hint="eastAsia"/>
          <w:shd w:val="clear" w:color="auto" w:fill="FDFDFE"/>
        </w:rPr>
        <w:t>污染传播路径分析：利用模型模拟和</w:t>
      </w:r>
      <w:r>
        <w:rPr>
          <w:rFonts w:hint="eastAsia"/>
          <w:shd w:val="clear" w:color="auto" w:fill="FDFDFE"/>
        </w:rPr>
        <w:t>GIS</w:t>
      </w:r>
      <w:r>
        <w:rPr>
          <w:rFonts w:hint="eastAsia"/>
          <w:shd w:val="clear" w:color="auto" w:fill="FDFDFE"/>
        </w:rPr>
        <w:t>技术，分析污染物在水体中的传播路径和扩散范围，</w:t>
      </w:r>
      <w:r>
        <w:rPr>
          <w:rFonts w:hint="eastAsia"/>
          <w:shd w:val="clear" w:color="auto" w:fill="FDFDFE"/>
        </w:rPr>
        <w:t>为污染控制和治理提供决策支持。</w:t>
      </w:r>
    </w:p>
    <w:p w:rsidR="00E62285" w:rsidRDefault="00D406A3" w:rsidP="00047D86">
      <w:pPr>
        <w:widowControl/>
        <w:spacing w:line="360" w:lineRule="auto"/>
        <w:ind w:firstLine="560"/>
        <w:rPr>
          <w:rFonts w:ascii="宋体" w:hAnsi="宋体" w:cstheme="majorEastAsia"/>
          <w:sz w:val="30"/>
          <w:szCs w:val="30"/>
        </w:rPr>
      </w:pPr>
      <w:r>
        <w:rPr>
          <w:noProof/>
        </w:rPr>
        <w:lastRenderedPageBreak/>
        <w:drawing>
          <wp:inline distT="0" distB="0" distL="114300" distR="114300">
            <wp:extent cx="5600700" cy="3023870"/>
            <wp:effectExtent l="0" t="0" r="0" b="5080"/>
            <wp:docPr id="96"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32"/>
                    <pic:cNvPicPr>
                      <a:picLocks noChangeAspect="1"/>
                    </pic:cNvPicPr>
                  </pic:nvPicPr>
                  <pic:blipFill>
                    <a:blip r:embed="rId61" cstate="print"/>
                    <a:stretch>
                      <a:fillRect/>
                    </a:stretch>
                  </pic:blipFill>
                  <pic:spPr>
                    <a:xfrm>
                      <a:off x="0" y="0"/>
                      <a:ext cx="5600700" cy="3023870"/>
                    </a:xfrm>
                    <a:prstGeom prst="rect">
                      <a:avLst/>
                    </a:prstGeom>
                    <a:noFill/>
                    <a:ln>
                      <a:noFill/>
                    </a:ln>
                  </pic:spPr>
                </pic:pic>
              </a:graphicData>
            </a:graphic>
          </wp:inline>
        </w:drawing>
      </w:r>
    </w:p>
    <w:p w:rsidR="00E62285" w:rsidRDefault="00D406A3" w:rsidP="00047D86">
      <w:pPr>
        <w:widowControl/>
        <w:spacing w:line="360" w:lineRule="auto"/>
        <w:ind w:left="1680" w:firstLine="482"/>
        <w:rPr>
          <w:rFonts w:ascii="宋体" w:hAnsi="宋体" w:cstheme="majorEastAsia"/>
          <w:sz w:val="30"/>
          <w:szCs w:val="30"/>
        </w:rPr>
      </w:pPr>
      <w:r>
        <w:rPr>
          <w:rFonts w:ascii="宋体" w:hAnsi="宋体" w:cstheme="majorEastAsia" w:hint="eastAsia"/>
          <w:b/>
          <w:bCs/>
          <w:sz w:val="24"/>
        </w:rPr>
        <w:t>图</w:t>
      </w:r>
      <w:r>
        <w:rPr>
          <w:rFonts w:ascii="宋体" w:hAnsi="宋体" w:cstheme="majorEastAsia" w:hint="eastAsia"/>
          <w:b/>
          <w:bCs/>
          <w:sz w:val="24"/>
        </w:rPr>
        <w:t>2</w:t>
      </w:r>
      <w:r>
        <w:rPr>
          <w:rFonts w:ascii="宋体" w:hAnsi="宋体" w:cstheme="majorEastAsia" w:hint="eastAsia"/>
          <w:b/>
          <w:bCs/>
          <w:sz w:val="24"/>
        </w:rPr>
        <w:t>.</w:t>
      </w:r>
      <w:r>
        <w:rPr>
          <w:rFonts w:ascii="宋体" w:hAnsi="宋体" w:cstheme="majorEastAsia" w:hint="eastAsia"/>
          <w:b/>
          <w:bCs/>
          <w:sz w:val="24"/>
        </w:rPr>
        <w:t>3</w:t>
      </w:r>
      <w:r>
        <w:rPr>
          <w:rFonts w:ascii="宋体" w:hAnsi="宋体" w:cstheme="majorEastAsia" w:hint="eastAsia"/>
          <w:b/>
          <w:bCs/>
          <w:sz w:val="24"/>
        </w:rPr>
        <w:t>.</w:t>
      </w:r>
      <w:r>
        <w:rPr>
          <w:rFonts w:ascii="宋体" w:hAnsi="宋体" w:cstheme="majorEastAsia" w:hint="eastAsia"/>
          <w:b/>
          <w:bCs/>
          <w:sz w:val="24"/>
        </w:rPr>
        <w:t>4</w:t>
      </w:r>
      <w:r>
        <w:rPr>
          <w:rFonts w:ascii="宋体" w:hAnsi="宋体" w:cstheme="majorEastAsia" w:hint="eastAsia"/>
          <w:b/>
          <w:bCs/>
          <w:sz w:val="24"/>
        </w:rPr>
        <w:t>-</w:t>
      </w:r>
      <w:r>
        <w:rPr>
          <w:rFonts w:ascii="宋体" w:hAnsi="宋体" w:cstheme="majorEastAsia" w:hint="eastAsia"/>
          <w:b/>
          <w:bCs/>
          <w:sz w:val="24"/>
        </w:rPr>
        <w:t>1</w:t>
      </w:r>
      <w:r>
        <w:rPr>
          <w:rFonts w:ascii="宋体" w:hAnsi="宋体" w:cstheme="majorEastAsia" w:hint="eastAsia"/>
          <w:b/>
          <w:bCs/>
          <w:sz w:val="24"/>
        </w:rPr>
        <w:t xml:space="preserve"> </w:t>
      </w:r>
      <w:r>
        <w:rPr>
          <w:rFonts w:ascii="宋体" w:hAnsi="宋体" w:cstheme="majorEastAsia" w:hint="eastAsia"/>
          <w:b/>
          <w:bCs/>
          <w:sz w:val="24"/>
        </w:rPr>
        <w:t>污染溯源行政区划示例图</w:t>
      </w:r>
    </w:p>
    <w:p w:rsidR="00E62285" w:rsidRDefault="00D406A3" w:rsidP="00047D86">
      <w:pPr>
        <w:widowControl/>
        <w:spacing w:line="360" w:lineRule="auto"/>
        <w:ind w:firstLine="560"/>
        <w:rPr>
          <w:rFonts w:ascii="宋体" w:hAnsi="宋体" w:cstheme="majorEastAsia"/>
          <w:sz w:val="30"/>
          <w:szCs w:val="30"/>
        </w:rPr>
      </w:pPr>
      <w:r>
        <w:rPr>
          <w:noProof/>
        </w:rPr>
        <w:drawing>
          <wp:inline distT="0" distB="0" distL="114300" distR="114300">
            <wp:extent cx="5600700" cy="3023870"/>
            <wp:effectExtent l="0" t="0" r="0" b="5080"/>
            <wp:docPr id="99"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33"/>
                    <pic:cNvPicPr>
                      <a:picLocks noChangeAspect="1"/>
                    </pic:cNvPicPr>
                  </pic:nvPicPr>
                  <pic:blipFill>
                    <a:blip r:embed="rId62" cstate="print"/>
                    <a:stretch>
                      <a:fillRect/>
                    </a:stretch>
                  </pic:blipFill>
                  <pic:spPr>
                    <a:xfrm>
                      <a:off x="0" y="0"/>
                      <a:ext cx="5600700" cy="3023870"/>
                    </a:xfrm>
                    <a:prstGeom prst="rect">
                      <a:avLst/>
                    </a:prstGeom>
                    <a:noFill/>
                    <a:ln>
                      <a:noFill/>
                    </a:ln>
                  </pic:spPr>
                </pic:pic>
              </a:graphicData>
            </a:graphic>
          </wp:inline>
        </w:drawing>
      </w:r>
    </w:p>
    <w:p w:rsidR="00E62285" w:rsidRDefault="00D406A3" w:rsidP="00047D86">
      <w:pPr>
        <w:widowControl/>
        <w:spacing w:line="360" w:lineRule="auto"/>
        <w:ind w:left="1680" w:firstLine="482"/>
        <w:rPr>
          <w:rFonts w:ascii="宋体" w:hAnsi="宋体" w:cstheme="majorEastAsia"/>
          <w:sz w:val="30"/>
          <w:szCs w:val="30"/>
        </w:rPr>
      </w:pPr>
      <w:r>
        <w:rPr>
          <w:rFonts w:ascii="宋体" w:hAnsi="宋体" w:cstheme="majorEastAsia" w:hint="eastAsia"/>
          <w:b/>
          <w:bCs/>
          <w:sz w:val="24"/>
        </w:rPr>
        <w:t>图</w:t>
      </w:r>
      <w:r>
        <w:rPr>
          <w:rFonts w:ascii="宋体" w:hAnsi="宋体" w:cstheme="majorEastAsia" w:hint="eastAsia"/>
          <w:b/>
          <w:bCs/>
          <w:sz w:val="24"/>
        </w:rPr>
        <w:t>2</w:t>
      </w:r>
      <w:r>
        <w:rPr>
          <w:rFonts w:ascii="宋体" w:hAnsi="宋体" w:cstheme="majorEastAsia" w:hint="eastAsia"/>
          <w:b/>
          <w:bCs/>
          <w:sz w:val="24"/>
        </w:rPr>
        <w:t>.</w:t>
      </w:r>
      <w:r>
        <w:rPr>
          <w:rFonts w:ascii="宋体" w:hAnsi="宋体" w:cstheme="majorEastAsia" w:hint="eastAsia"/>
          <w:b/>
          <w:bCs/>
          <w:sz w:val="24"/>
        </w:rPr>
        <w:t>3</w:t>
      </w:r>
      <w:r>
        <w:rPr>
          <w:rFonts w:ascii="宋体" w:hAnsi="宋体" w:cstheme="majorEastAsia" w:hint="eastAsia"/>
          <w:b/>
          <w:bCs/>
          <w:sz w:val="24"/>
        </w:rPr>
        <w:t>.</w:t>
      </w:r>
      <w:r>
        <w:rPr>
          <w:rFonts w:ascii="宋体" w:hAnsi="宋体" w:cstheme="majorEastAsia" w:hint="eastAsia"/>
          <w:b/>
          <w:bCs/>
          <w:sz w:val="24"/>
        </w:rPr>
        <w:t>4</w:t>
      </w:r>
      <w:r>
        <w:rPr>
          <w:rFonts w:ascii="宋体" w:hAnsi="宋体" w:cstheme="majorEastAsia" w:hint="eastAsia"/>
          <w:b/>
          <w:bCs/>
          <w:sz w:val="24"/>
        </w:rPr>
        <w:t>-</w:t>
      </w:r>
      <w:r>
        <w:rPr>
          <w:rFonts w:ascii="宋体" w:hAnsi="宋体" w:cstheme="majorEastAsia" w:hint="eastAsia"/>
          <w:b/>
          <w:bCs/>
          <w:sz w:val="24"/>
        </w:rPr>
        <w:t>2</w:t>
      </w:r>
      <w:r>
        <w:rPr>
          <w:rFonts w:ascii="宋体" w:hAnsi="宋体" w:cstheme="majorEastAsia" w:hint="eastAsia"/>
          <w:b/>
          <w:bCs/>
          <w:sz w:val="24"/>
        </w:rPr>
        <w:t xml:space="preserve"> </w:t>
      </w:r>
      <w:r>
        <w:rPr>
          <w:rFonts w:ascii="宋体" w:hAnsi="宋体" w:cstheme="majorEastAsia" w:hint="eastAsia"/>
          <w:b/>
          <w:bCs/>
          <w:sz w:val="24"/>
        </w:rPr>
        <w:t>污染溯源子流域示例图</w:t>
      </w:r>
    </w:p>
    <w:p w:rsidR="00E62285" w:rsidRDefault="00D406A3">
      <w:pPr>
        <w:pStyle w:val="affa"/>
        <w:ind w:firstLine="480"/>
      </w:pPr>
      <w:r>
        <w:rPr>
          <w:rFonts w:hint="eastAsia"/>
          <w:shd w:val="clear" w:color="auto" w:fill="FDFDFE"/>
        </w:rPr>
        <w:t>污染溯源页面是一个综合性的数据分析与展示平台，旨在通过地理信息系统和污染物扩散模型等技术手段，追溯和定位污染源，为污染控制、治理和应急响应提供科学依据。</w:t>
      </w:r>
    </w:p>
    <w:p w:rsidR="00E62285" w:rsidRDefault="00D406A3">
      <w:pPr>
        <w:pStyle w:val="affa"/>
        <w:ind w:firstLine="480"/>
        <w:rPr>
          <w:shd w:val="clear" w:color="auto" w:fill="FDFDFE"/>
        </w:rPr>
      </w:pPr>
      <w:r>
        <w:rPr>
          <w:rFonts w:hint="eastAsia"/>
          <w:shd w:val="clear" w:color="auto" w:fill="FDFDFE"/>
        </w:rPr>
        <w:t>页面上最显眼的部分是一个高分辨率的地图，该地图展示了被分析区域的详细地</w:t>
      </w:r>
      <w:r>
        <w:rPr>
          <w:rFonts w:hint="eastAsia"/>
          <w:shd w:val="clear" w:color="auto" w:fill="FDFDFE"/>
        </w:rPr>
        <w:lastRenderedPageBreak/>
        <w:t>理信息，包括行政区划、水体流域等。可根据所选流域，展示方式，选择年份，选择指标等条件展示所想看到的数据。</w:t>
      </w:r>
    </w:p>
    <w:p w:rsidR="00E62285" w:rsidRDefault="00D406A3">
      <w:pPr>
        <w:pStyle w:val="affa"/>
        <w:ind w:firstLine="480"/>
        <w:rPr>
          <w:shd w:val="clear" w:color="auto" w:fill="FDFDFE"/>
        </w:rPr>
      </w:pPr>
      <w:r>
        <w:rPr>
          <w:rFonts w:hint="eastAsia"/>
          <w:shd w:val="clear" w:color="auto" w:fill="FDFDFE"/>
        </w:rPr>
        <w:t>展示方式分为以下两种：</w:t>
      </w:r>
    </w:p>
    <w:p w:rsidR="00E62285" w:rsidRDefault="00D406A3">
      <w:pPr>
        <w:pStyle w:val="affa"/>
        <w:ind w:firstLine="482"/>
      </w:pPr>
      <w:r>
        <w:rPr>
          <w:rStyle w:val="af"/>
          <w:rFonts w:ascii="Times New Roman" w:eastAsia="宋体" w:hAnsi="Times New Roman" w:hint="eastAsia"/>
          <w:bCs w:val="0"/>
          <w:szCs w:val="30"/>
          <w:shd w:val="clear" w:color="auto" w:fill="FDFDFE"/>
          <w:lang w:eastAsia="zh-CN"/>
        </w:rPr>
        <w:t>行政区划</w:t>
      </w:r>
    </w:p>
    <w:p w:rsidR="00E62285" w:rsidRDefault="00D406A3">
      <w:pPr>
        <w:pStyle w:val="affa"/>
        <w:ind w:firstLine="480"/>
        <w:rPr>
          <w:shd w:val="clear" w:color="auto" w:fill="FDFDFE"/>
        </w:rPr>
      </w:pPr>
      <w:r>
        <w:rPr>
          <w:rFonts w:hint="eastAsia"/>
          <w:shd w:val="clear" w:color="auto" w:fill="FDFDFE"/>
        </w:rPr>
        <w:t>行政区划是指国家为便于行政管理，对国家领土进行分级区域划分。我国疆域广大，幅员辽阔，因此历来都非常重视对国家进行有效的分级管理。目前，我国的行政区域基本划为省、县、乡三级，但在实际管理中，也常将地级行政区域（包括地级市、地区、自治州和盟）纳入考虑，形成省级、地级、县级、乡级四级行政区域。</w:t>
      </w:r>
    </w:p>
    <w:p w:rsidR="00E62285" w:rsidRDefault="00D406A3">
      <w:pPr>
        <w:pStyle w:val="affa"/>
        <w:ind w:firstLine="482"/>
        <w:rPr>
          <w:rStyle w:val="af"/>
          <w:rFonts w:ascii="Times New Roman" w:eastAsia="宋体" w:hAnsi="Times New Roman"/>
          <w:bCs w:val="0"/>
          <w:szCs w:val="30"/>
          <w:shd w:val="clear" w:color="auto" w:fill="FDFDFE"/>
          <w:lang w:eastAsia="zh-CN"/>
        </w:rPr>
      </w:pPr>
      <w:r>
        <w:rPr>
          <w:rStyle w:val="af"/>
          <w:rFonts w:ascii="Times New Roman" w:eastAsia="宋体" w:hAnsi="Times New Roman" w:hint="eastAsia"/>
          <w:bCs w:val="0"/>
          <w:szCs w:val="30"/>
          <w:shd w:val="clear" w:color="auto" w:fill="FDFDFE"/>
          <w:lang w:eastAsia="zh-CN"/>
        </w:rPr>
        <w:t>子流域</w:t>
      </w:r>
    </w:p>
    <w:p w:rsidR="00E62285" w:rsidRDefault="00D406A3">
      <w:pPr>
        <w:pStyle w:val="affa"/>
        <w:ind w:firstLine="480"/>
        <w:rPr>
          <w:shd w:val="clear" w:color="auto" w:fill="FDFDFE"/>
        </w:rPr>
      </w:pPr>
      <w:r>
        <w:rPr>
          <w:rFonts w:hint="eastAsia"/>
          <w:shd w:val="clear" w:color="auto" w:fill="FDFDFE"/>
        </w:rPr>
        <w:t>子流域是流域划分中的一个重要概念。每条河流都有自己的流域，一个大流域可以按照水系等级分成数个小流域，小流域又可以分成更小的流域，这些更小的流域就被称为子流域。子流域的划分有助于更精细地管理水资源、进行水文分析、评估生态环境等。</w:t>
      </w:r>
    </w:p>
    <w:p w:rsidR="00E62285" w:rsidRDefault="00D406A3">
      <w:pPr>
        <w:pStyle w:val="affa"/>
        <w:ind w:firstLine="480"/>
        <w:rPr>
          <w:shd w:val="clear" w:color="auto" w:fill="FDFDFE"/>
        </w:rPr>
      </w:pPr>
      <w:r>
        <w:rPr>
          <w:rFonts w:hint="eastAsia"/>
          <w:shd w:val="clear" w:color="auto" w:fill="FDFDFE"/>
        </w:rPr>
        <w:t>根据图例标准，地图地区被分为轻度，中度，重度，超重度四中展示方式。当鼠标悬浮到某个区域中，可以看到城市污水，农村污水，工业用水，畜禽养殖，农业施肥的详细数据。</w:t>
      </w:r>
    </w:p>
    <w:p w:rsidR="00E62285" w:rsidRDefault="00D406A3">
      <w:pPr>
        <w:pStyle w:val="affa"/>
        <w:ind w:firstLine="480"/>
        <w:rPr>
          <w:shd w:val="clear" w:color="auto" w:fill="FDFDFE"/>
        </w:rPr>
      </w:pPr>
      <w:r>
        <w:rPr>
          <w:rFonts w:hint="eastAsia"/>
          <w:shd w:val="clear" w:color="auto" w:fill="FDFDFE"/>
        </w:rPr>
        <w:t>右侧统计图模块中污染源贡献是使用一个饼状图的方式展示，主要展示了不同类型的污染源对环境的贡献比例。图中清晰地标出了五种主要的</w:t>
      </w:r>
      <w:r>
        <w:rPr>
          <w:rFonts w:hint="eastAsia"/>
          <w:shd w:val="clear" w:color="auto" w:fill="FDFDFE"/>
        </w:rPr>
        <w:t>污染源：城镇污水、畜禽养殖、工业用水、农业施肥和农村污水。</w:t>
      </w:r>
    </w:p>
    <w:p w:rsidR="00E62285" w:rsidRDefault="00D406A3">
      <w:pPr>
        <w:pStyle w:val="affa"/>
        <w:ind w:firstLine="480"/>
        <w:rPr>
          <w:shd w:val="clear" w:color="auto" w:fill="FDFDFE"/>
        </w:rPr>
      </w:pPr>
      <w:r>
        <w:rPr>
          <w:rFonts w:hint="eastAsia"/>
          <w:shd w:val="clear" w:color="auto" w:fill="FDFDFE"/>
        </w:rPr>
        <w:t>其中，城镇污水占据了饼状图的最大一部分，表明城镇污水是当前环境中主要的污染源之一。这可能与城市化进程中，大量人口聚集在城市，导致生活污水和工业废水排放量显著增加有关。</w:t>
      </w:r>
    </w:p>
    <w:p w:rsidR="00E62285" w:rsidRDefault="00D406A3">
      <w:pPr>
        <w:pStyle w:val="affa"/>
        <w:ind w:firstLine="480"/>
        <w:rPr>
          <w:shd w:val="clear" w:color="auto" w:fill="FDFDFE"/>
        </w:rPr>
      </w:pPr>
      <w:r>
        <w:rPr>
          <w:rFonts w:hint="eastAsia"/>
          <w:shd w:val="clear" w:color="auto" w:fill="FDFDFE"/>
        </w:rPr>
        <w:t>农业施肥占据了饼状图的较小一部分，但仍然是一个不可忽视的污染源。农业施肥过程中，化肥和农药的过量使用可能导致土壤和水体污染，对生态环境造成一定影响。</w:t>
      </w:r>
    </w:p>
    <w:p w:rsidR="00E62285" w:rsidRDefault="00D406A3">
      <w:pPr>
        <w:pStyle w:val="affa"/>
        <w:ind w:firstLine="480"/>
        <w:rPr>
          <w:shd w:val="clear" w:color="auto" w:fill="FDFDFE"/>
        </w:rPr>
      </w:pPr>
      <w:r>
        <w:rPr>
          <w:rFonts w:hint="eastAsia"/>
          <w:shd w:val="clear" w:color="auto" w:fill="FDFDFE"/>
        </w:rPr>
        <w:t>农村污水在饼状图中也占据了较小的一部分，但这并不意味着其污染影响可以忽略不计。随着农村经济的发展和农民生活水平的提高，农村污水的排放量</w:t>
      </w:r>
      <w:r>
        <w:rPr>
          <w:rFonts w:hint="eastAsia"/>
          <w:shd w:val="clear" w:color="auto" w:fill="FDFDFE"/>
        </w:rPr>
        <w:t>也在逐年增</w:t>
      </w:r>
      <w:r>
        <w:rPr>
          <w:rFonts w:hint="eastAsia"/>
          <w:shd w:val="clear" w:color="auto" w:fill="FDFDFE"/>
        </w:rPr>
        <w:lastRenderedPageBreak/>
        <w:t>加，需要引起足够的重视。</w:t>
      </w:r>
    </w:p>
    <w:p w:rsidR="00E62285" w:rsidRDefault="00D406A3">
      <w:pPr>
        <w:pStyle w:val="affa"/>
        <w:ind w:firstLine="480"/>
        <w:rPr>
          <w:shd w:val="clear" w:color="auto" w:fill="FDFDFE"/>
        </w:rPr>
      </w:pPr>
      <w:r>
        <w:rPr>
          <w:rFonts w:hint="eastAsia"/>
          <w:shd w:val="clear" w:color="auto" w:fill="FDFDFE"/>
        </w:rPr>
        <w:t>工业用水和畜禽养殖则是没有污染影响。</w:t>
      </w:r>
    </w:p>
    <w:p w:rsidR="00E62285" w:rsidRDefault="00D406A3">
      <w:pPr>
        <w:pStyle w:val="affa"/>
        <w:ind w:firstLine="480"/>
        <w:rPr>
          <w:shd w:val="clear" w:color="auto" w:fill="FDFDFE"/>
        </w:rPr>
      </w:pPr>
      <w:r>
        <w:rPr>
          <w:rFonts w:hint="eastAsia"/>
          <w:shd w:val="clear" w:color="auto" w:fill="FDFDFE"/>
        </w:rPr>
        <w:t>污染源贡献率是指不同来源的污染物在总体环境污染中所占的比例或贡献程度。它是衡量各污染源对环境污染影响大小的一个重要指标。在环境管理中，了解不同污染源的贡献率有助于确定治理污染的重点和方向，从而采取有针对性的措施来减少环境污染。图中使用百分比</w:t>
      </w:r>
      <w:r>
        <w:rPr>
          <w:rFonts w:hint="eastAsia"/>
          <w:shd w:val="clear" w:color="auto" w:fill="FDFDFE"/>
        </w:rPr>
        <w:t>Echarts</w:t>
      </w:r>
      <w:r>
        <w:rPr>
          <w:rFonts w:hint="eastAsia"/>
          <w:shd w:val="clear" w:color="auto" w:fill="FDFDFE"/>
        </w:rPr>
        <w:t>图的方式展示。</w:t>
      </w:r>
    </w:p>
    <w:p w:rsidR="00E62285" w:rsidRDefault="00D406A3">
      <w:pPr>
        <w:pStyle w:val="affa"/>
        <w:ind w:firstLine="480"/>
        <w:rPr>
          <w:shd w:val="clear" w:color="auto" w:fill="FDFDFE"/>
        </w:rPr>
      </w:pPr>
      <w:r>
        <w:rPr>
          <w:rFonts w:hint="eastAsia"/>
          <w:shd w:val="clear" w:color="auto" w:fill="FDFDFE"/>
        </w:rPr>
        <w:t>污染来源结构内容则是使用柱状图的方式展示。这张图表详细展示了不同来源的污染构成情况，以及这些污染在不同流域中的分布情况。图中，城镇污水在所有列出的污染源中，城镇污水的排</w:t>
      </w:r>
      <w:r>
        <w:rPr>
          <w:rFonts w:hint="eastAsia"/>
          <w:shd w:val="clear" w:color="auto" w:fill="FDFDFE"/>
        </w:rPr>
        <w:t>放量虽然数值上不是最大，但由于其直接关联到人类活动密集的城市区域，其影响力和治理难度都相对较高。</w:t>
      </w:r>
    </w:p>
    <w:p w:rsidR="00E62285" w:rsidRDefault="00D406A3">
      <w:pPr>
        <w:pStyle w:val="affa"/>
        <w:ind w:firstLine="480"/>
        <w:rPr>
          <w:shd w:val="clear" w:color="auto" w:fill="FDFDFE"/>
        </w:rPr>
      </w:pPr>
      <w:r>
        <w:rPr>
          <w:rFonts w:hint="eastAsia"/>
          <w:shd w:val="clear" w:color="auto" w:fill="FDFDFE"/>
        </w:rPr>
        <w:t>农村污水是另一个重要的污染源，其排放量远高于城镇污水。这可能与农村地区污水处理设施不完善、农业生产和居民生活排放的污水未经充分处理直接排放到环境中有关。</w:t>
      </w:r>
    </w:p>
    <w:p w:rsidR="00E62285" w:rsidRDefault="00D406A3">
      <w:pPr>
        <w:pStyle w:val="affa"/>
        <w:ind w:firstLine="480"/>
        <w:rPr>
          <w:shd w:val="clear" w:color="auto" w:fill="FDFDFE"/>
        </w:rPr>
      </w:pPr>
      <w:r>
        <w:rPr>
          <w:rFonts w:hint="eastAsia"/>
          <w:shd w:val="clear" w:color="auto" w:fill="FDFDFE"/>
        </w:rPr>
        <w:t>工业用水虽然在此图表中排放量最低，但这并不意味着工业污染可以忽视。工业污染往往具有排放量大、成分复杂、难以处理等特点，且可能对环境和人类健康造成长期影响。</w:t>
      </w:r>
    </w:p>
    <w:p w:rsidR="00E62285" w:rsidRDefault="00D406A3">
      <w:pPr>
        <w:pStyle w:val="affa"/>
        <w:ind w:firstLine="480"/>
        <w:rPr>
          <w:shd w:val="clear" w:color="auto" w:fill="FDFDFE"/>
        </w:rPr>
      </w:pPr>
      <w:r>
        <w:rPr>
          <w:rFonts w:hint="eastAsia"/>
          <w:shd w:val="clear" w:color="auto" w:fill="FDFDFE"/>
        </w:rPr>
        <w:t>畜禽养殖的排放量相对较小，但仍然是一个不可忽视的污染源。随着畜牧业的发展，畜禽养殖过程中的废弃物和废水如</w:t>
      </w:r>
      <w:r>
        <w:rPr>
          <w:rFonts w:hint="eastAsia"/>
          <w:shd w:val="clear" w:color="auto" w:fill="FDFDFE"/>
        </w:rPr>
        <w:t>果处理不当，可能会对周边环境和地下水造成污染。</w:t>
      </w:r>
    </w:p>
    <w:p w:rsidR="00E62285" w:rsidRDefault="00D406A3">
      <w:pPr>
        <w:pStyle w:val="affa"/>
        <w:ind w:firstLine="480"/>
        <w:rPr>
          <w:shd w:val="clear" w:color="auto" w:fill="FDFDFE"/>
        </w:rPr>
      </w:pPr>
      <w:r>
        <w:rPr>
          <w:rFonts w:hint="eastAsia"/>
          <w:shd w:val="clear" w:color="auto" w:fill="FDFDFE"/>
        </w:rPr>
        <w:t>农业施肥是这些污染源中排放量最大的一个。化肥和农药的过量使用不仅会导致土壤和水体污染，还可能通过食物链对人类健康造成威胁。</w:t>
      </w:r>
    </w:p>
    <w:p w:rsidR="00E62285" w:rsidRDefault="00D406A3">
      <w:pPr>
        <w:pStyle w:val="affa"/>
        <w:ind w:firstLine="480"/>
        <w:rPr>
          <w:shd w:val="clear" w:color="auto" w:fill="FDFDFE"/>
        </w:rPr>
      </w:pPr>
      <w:r>
        <w:rPr>
          <w:rFonts w:hint="eastAsia"/>
          <w:shd w:val="clear" w:color="auto" w:fill="FDFDFE"/>
        </w:rPr>
        <w:t>图表还展示了不同流域的污染情况，但需要注意的是，图表中给出的流域污染量（如流域</w:t>
      </w:r>
      <w:r>
        <w:rPr>
          <w:rFonts w:hint="eastAsia"/>
          <w:shd w:val="clear" w:color="auto" w:fill="FDFDFE"/>
        </w:rPr>
        <w:t>1</w:t>
      </w:r>
      <w:r>
        <w:rPr>
          <w:rFonts w:hint="eastAsia"/>
          <w:shd w:val="clear" w:color="auto" w:fill="FDFDFE"/>
        </w:rPr>
        <w:t>的</w:t>
      </w:r>
      <w:r>
        <w:rPr>
          <w:rFonts w:hint="eastAsia"/>
          <w:shd w:val="clear" w:color="auto" w:fill="FDFDFE"/>
        </w:rPr>
        <w:t>3,000</w:t>
      </w:r>
      <w:r>
        <w:rPr>
          <w:rFonts w:hint="eastAsia"/>
          <w:shd w:val="clear" w:color="auto" w:fill="FDFDFE"/>
        </w:rPr>
        <w:t>吨</w:t>
      </w:r>
      <w:r>
        <w:rPr>
          <w:rFonts w:hint="eastAsia"/>
          <w:shd w:val="clear" w:color="auto" w:fill="FDFDFE"/>
        </w:rPr>
        <w:t>/</w:t>
      </w:r>
      <w:r>
        <w:rPr>
          <w:rFonts w:hint="eastAsia"/>
          <w:shd w:val="clear" w:color="auto" w:fill="FDFDFE"/>
        </w:rPr>
        <w:t>年等）可能并非特指上述某一污染源的排放量，而是该流域内所有污染源的综合排放量或某种特定污染物的排放量。具体来说，流域</w:t>
      </w:r>
      <w:r>
        <w:rPr>
          <w:rFonts w:hint="eastAsia"/>
          <w:shd w:val="clear" w:color="auto" w:fill="FDFDFE"/>
        </w:rPr>
        <w:t>1</w:t>
      </w:r>
      <w:r>
        <w:rPr>
          <w:rFonts w:hint="eastAsia"/>
          <w:shd w:val="clear" w:color="auto" w:fill="FDFDFE"/>
        </w:rPr>
        <w:t>的污染量最高，而流域</w:t>
      </w:r>
      <w:r>
        <w:rPr>
          <w:rFonts w:hint="eastAsia"/>
          <w:shd w:val="clear" w:color="auto" w:fill="FDFDFE"/>
        </w:rPr>
        <w:t>16</w:t>
      </w:r>
      <w:r>
        <w:rPr>
          <w:rFonts w:hint="eastAsia"/>
          <w:shd w:val="clear" w:color="auto" w:fill="FDFDFE"/>
        </w:rPr>
        <w:t>的污染量相对较低。</w:t>
      </w:r>
    </w:p>
    <w:p w:rsidR="00E62285" w:rsidRDefault="00D406A3">
      <w:pPr>
        <w:pStyle w:val="affa"/>
        <w:ind w:firstLine="480"/>
        <w:rPr>
          <w:shd w:val="clear" w:color="auto" w:fill="FDFDFE"/>
        </w:rPr>
      </w:pPr>
      <w:r>
        <w:rPr>
          <w:rFonts w:hint="eastAsia"/>
          <w:shd w:val="clear" w:color="auto" w:fill="FDFDFE"/>
        </w:rPr>
        <w:t>综上所述，这张图表为我们提供了一个关于污染来源构成及其在不同流域中分布情况的概览。</w:t>
      </w:r>
      <w:r>
        <w:rPr>
          <w:rFonts w:hint="eastAsia"/>
          <w:shd w:val="clear" w:color="auto" w:fill="FDFDFE"/>
        </w:rPr>
        <w:t>针对不同污染源的特点和流域的污染情况，我们可以制定相应的治理措</w:t>
      </w:r>
      <w:r>
        <w:rPr>
          <w:rFonts w:hint="eastAsia"/>
          <w:shd w:val="clear" w:color="auto" w:fill="FDFDFE"/>
        </w:rPr>
        <w:lastRenderedPageBreak/>
        <w:t>施和环境保护策略。</w:t>
      </w:r>
    </w:p>
    <w:p w:rsidR="00E62285" w:rsidRDefault="00D406A3" w:rsidP="00047D86">
      <w:pPr>
        <w:spacing w:line="360" w:lineRule="auto"/>
        <w:ind w:firstLine="560"/>
        <w:rPr>
          <w:rFonts w:ascii="宋体" w:hAnsi="宋体" w:cstheme="majorEastAsia"/>
          <w:sz w:val="30"/>
          <w:szCs w:val="30"/>
        </w:rPr>
      </w:pPr>
      <w:r>
        <w:rPr>
          <w:noProof/>
        </w:rPr>
        <w:drawing>
          <wp:inline distT="0" distB="0" distL="114300" distR="114300">
            <wp:extent cx="5600700" cy="3023870"/>
            <wp:effectExtent l="0" t="0" r="0" b="5080"/>
            <wp:docPr id="101"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34"/>
                    <pic:cNvPicPr>
                      <a:picLocks noChangeAspect="1"/>
                    </pic:cNvPicPr>
                  </pic:nvPicPr>
                  <pic:blipFill>
                    <a:blip r:embed="rId63" cstate="print"/>
                    <a:stretch>
                      <a:fillRect/>
                    </a:stretch>
                  </pic:blipFill>
                  <pic:spPr>
                    <a:xfrm>
                      <a:off x="0" y="0"/>
                      <a:ext cx="5600700" cy="3023870"/>
                    </a:xfrm>
                    <a:prstGeom prst="rect">
                      <a:avLst/>
                    </a:prstGeom>
                    <a:noFill/>
                    <a:ln>
                      <a:noFill/>
                    </a:ln>
                  </pic:spPr>
                </pic:pic>
              </a:graphicData>
            </a:graphic>
          </wp:inline>
        </w:drawing>
      </w:r>
    </w:p>
    <w:p w:rsidR="00E62285" w:rsidRDefault="00D406A3" w:rsidP="00047D86">
      <w:pPr>
        <w:widowControl/>
        <w:spacing w:line="360" w:lineRule="auto"/>
        <w:ind w:left="1680" w:firstLine="482"/>
        <w:rPr>
          <w:rFonts w:ascii="宋体" w:hAnsi="宋体" w:cstheme="majorEastAsia"/>
          <w:sz w:val="30"/>
          <w:szCs w:val="30"/>
        </w:rPr>
      </w:pPr>
      <w:r>
        <w:rPr>
          <w:rFonts w:ascii="宋体" w:hAnsi="宋体" w:cstheme="majorEastAsia" w:hint="eastAsia"/>
          <w:b/>
          <w:bCs/>
          <w:sz w:val="24"/>
        </w:rPr>
        <w:t>图</w:t>
      </w:r>
      <w:r>
        <w:rPr>
          <w:rFonts w:ascii="宋体" w:hAnsi="宋体" w:cstheme="majorEastAsia" w:hint="eastAsia"/>
          <w:b/>
          <w:bCs/>
          <w:sz w:val="24"/>
        </w:rPr>
        <w:t>2</w:t>
      </w:r>
      <w:r>
        <w:rPr>
          <w:rFonts w:ascii="宋体" w:hAnsi="宋体" w:cstheme="majorEastAsia" w:hint="eastAsia"/>
          <w:b/>
          <w:bCs/>
          <w:sz w:val="24"/>
        </w:rPr>
        <w:t>.</w:t>
      </w:r>
      <w:r>
        <w:rPr>
          <w:rFonts w:ascii="宋体" w:hAnsi="宋体" w:cstheme="majorEastAsia" w:hint="eastAsia"/>
          <w:b/>
          <w:bCs/>
          <w:sz w:val="24"/>
        </w:rPr>
        <w:t>3</w:t>
      </w:r>
      <w:r>
        <w:rPr>
          <w:rFonts w:ascii="宋体" w:hAnsi="宋体" w:cstheme="majorEastAsia" w:hint="eastAsia"/>
          <w:b/>
          <w:bCs/>
          <w:sz w:val="24"/>
        </w:rPr>
        <w:t>.</w:t>
      </w:r>
      <w:r>
        <w:rPr>
          <w:rFonts w:ascii="宋体" w:hAnsi="宋体" w:cstheme="majorEastAsia" w:hint="eastAsia"/>
          <w:b/>
          <w:bCs/>
          <w:sz w:val="24"/>
        </w:rPr>
        <w:t>4</w:t>
      </w:r>
      <w:r>
        <w:rPr>
          <w:rFonts w:ascii="宋体" w:hAnsi="宋体" w:cstheme="majorEastAsia" w:hint="eastAsia"/>
          <w:b/>
          <w:bCs/>
          <w:sz w:val="24"/>
        </w:rPr>
        <w:t>-</w:t>
      </w:r>
      <w:r>
        <w:rPr>
          <w:rFonts w:ascii="宋体" w:hAnsi="宋体" w:cstheme="majorEastAsia" w:hint="eastAsia"/>
          <w:b/>
          <w:bCs/>
          <w:sz w:val="24"/>
        </w:rPr>
        <w:t>3</w:t>
      </w:r>
      <w:r>
        <w:rPr>
          <w:rFonts w:ascii="宋体" w:hAnsi="宋体" w:cstheme="majorEastAsia" w:hint="eastAsia"/>
          <w:b/>
          <w:bCs/>
          <w:sz w:val="24"/>
        </w:rPr>
        <w:t xml:space="preserve"> </w:t>
      </w:r>
      <w:r>
        <w:rPr>
          <w:rFonts w:ascii="宋体" w:hAnsi="宋体" w:cstheme="majorEastAsia" w:hint="eastAsia"/>
          <w:b/>
          <w:bCs/>
          <w:sz w:val="24"/>
        </w:rPr>
        <w:t>污染溯源排名示例图</w:t>
      </w:r>
    </w:p>
    <w:p w:rsidR="00E62285" w:rsidRDefault="00D406A3">
      <w:pPr>
        <w:pStyle w:val="affa"/>
        <w:ind w:firstLine="480"/>
        <w:rPr>
          <w:shd w:val="clear" w:color="auto" w:fill="FDFDFE"/>
        </w:rPr>
      </w:pPr>
      <w:r>
        <w:rPr>
          <w:rFonts w:hint="eastAsia"/>
          <w:shd w:val="clear" w:color="auto" w:fill="FDFDFE"/>
        </w:rPr>
        <w:t>右侧排名中各区域排放量排名统计内容主要涉及不同流域和行政区域的化学需氧量（</w:t>
      </w:r>
      <w:r>
        <w:rPr>
          <w:rFonts w:hint="eastAsia"/>
          <w:shd w:val="clear" w:color="auto" w:fill="FDFDFE"/>
        </w:rPr>
        <w:t>COD</w:t>
      </w:r>
      <w:r>
        <w:rPr>
          <w:rFonts w:hint="eastAsia"/>
          <w:shd w:val="clear" w:color="auto" w:fill="FDFDFE"/>
        </w:rPr>
        <w:t>）排放量排名。这些统计数据对于环境管理和污染控制至关重要，因为它们可以帮助决策者了解哪些区域是污染的主要来源，并据此制定有效的治理措施。</w:t>
      </w:r>
    </w:p>
    <w:p w:rsidR="00E62285" w:rsidRDefault="00D406A3">
      <w:pPr>
        <w:pStyle w:val="affa"/>
        <w:ind w:firstLine="480"/>
        <w:rPr>
          <w:shd w:val="clear" w:color="auto" w:fill="FDFDFE"/>
        </w:rPr>
      </w:pPr>
      <w:r>
        <w:rPr>
          <w:rFonts w:hint="eastAsia"/>
          <w:shd w:val="clear" w:color="auto" w:fill="FDFDFE"/>
        </w:rPr>
        <w:t>图片中提到了多个流域（如流域</w:t>
      </w:r>
      <w:r>
        <w:rPr>
          <w:rFonts w:hint="eastAsia"/>
          <w:shd w:val="clear" w:color="auto" w:fill="FDFDFE"/>
        </w:rPr>
        <w:t>6</w:t>
      </w:r>
      <w:r>
        <w:rPr>
          <w:rFonts w:hint="eastAsia"/>
          <w:shd w:val="clear" w:color="auto" w:fill="FDFDFE"/>
        </w:rPr>
        <w:t>、流域</w:t>
      </w:r>
      <w:r>
        <w:rPr>
          <w:rFonts w:hint="eastAsia"/>
          <w:shd w:val="clear" w:color="auto" w:fill="FDFDFE"/>
        </w:rPr>
        <w:t>10</w:t>
      </w:r>
      <w:r>
        <w:rPr>
          <w:rFonts w:hint="eastAsia"/>
          <w:shd w:val="clear" w:color="auto" w:fill="FDFDFE"/>
        </w:rPr>
        <w:t>、流域</w:t>
      </w:r>
      <w:r>
        <w:rPr>
          <w:rFonts w:hint="eastAsia"/>
          <w:shd w:val="clear" w:color="auto" w:fill="FDFDFE"/>
        </w:rPr>
        <w:t>12</w:t>
      </w:r>
      <w:r>
        <w:rPr>
          <w:rFonts w:hint="eastAsia"/>
          <w:shd w:val="clear" w:color="auto" w:fill="FDFDFE"/>
        </w:rPr>
        <w:t>等），每个流域都对应着一定的地理区域。这些流域的排放量排名显示了不同流域在化学需氧量排放方面的贡献程度。例如，某个流域可</w:t>
      </w:r>
      <w:r>
        <w:rPr>
          <w:rFonts w:hint="eastAsia"/>
          <w:shd w:val="clear" w:color="auto" w:fill="FDFDFE"/>
        </w:rPr>
        <w:t>能由于工业集中或农业活动频繁而排名靠前。</w:t>
      </w:r>
    </w:p>
    <w:p w:rsidR="00E62285" w:rsidRDefault="00D406A3">
      <w:pPr>
        <w:pStyle w:val="affa"/>
        <w:ind w:firstLine="480"/>
        <w:rPr>
          <w:shd w:val="clear" w:color="auto" w:fill="FDFDFE"/>
        </w:rPr>
      </w:pPr>
      <w:r>
        <w:rPr>
          <w:rFonts w:hint="eastAsia"/>
          <w:shd w:val="clear" w:color="auto" w:fill="FDFDFE"/>
        </w:rPr>
        <w:t>除了流域排名外，还可能包含具体行政区域的排放量排名，如满月乡、大进镇、铁桥镇等。这些排名反映了不同行政区域在污染控制方面的表现，有助于地方政府了解自身在区域污染控制中的位置和责任。</w:t>
      </w:r>
    </w:p>
    <w:p w:rsidR="00E62285" w:rsidRDefault="00D406A3">
      <w:pPr>
        <w:pStyle w:val="affa"/>
        <w:ind w:firstLine="480"/>
        <w:rPr>
          <w:shd w:val="clear" w:color="auto" w:fill="FDFDFE"/>
        </w:rPr>
      </w:pPr>
      <w:r>
        <w:rPr>
          <w:rFonts w:hint="eastAsia"/>
          <w:shd w:val="clear" w:color="auto" w:fill="FDFDFE"/>
        </w:rPr>
        <w:t>对于每个流域和行政区域，都会有一个具体的化学需氧量排放量数值（如“化学需氧量：</w:t>
      </w:r>
      <w:r>
        <w:rPr>
          <w:rFonts w:hint="eastAsia"/>
          <w:shd w:val="clear" w:color="auto" w:fill="FDFDFE"/>
        </w:rPr>
        <w:t>1588.17 (t/a)</w:t>
      </w:r>
      <w:r>
        <w:rPr>
          <w:rFonts w:hint="eastAsia"/>
          <w:shd w:val="clear" w:color="auto" w:fill="FDFDFE"/>
        </w:rPr>
        <w:t>”），这个数值表示了该地区每年排放的化学需氧量总量。这些数值是制定污染控制目标和评估治理效果的重要依据。</w:t>
      </w:r>
    </w:p>
    <w:p w:rsidR="00E62285" w:rsidRDefault="00D406A3">
      <w:pPr>
        <w:pStyle w:val="affa"/>
        <w:ind w:firstLine="480"/>
        <w:rPr>
          <w:shd w:val="clear" w:color="auto" w:fill="FDFDFE"/>
        </w:rPr>
      </w:pPr>
      <w:r>
        <w:rPr>
          <w:rFonts w:hint="eastAsia"/>
          <w:shd w:val="clear" w:color="auto" w:fill="FDFDFE"/>
        </w:rPr>
        <w:t>为了更直观地展示各区域排放量排名情况，通常会使用条形图、柱状图等图表形式进行展示。这些图表能够清晰地反映出不同区域之间的排放量差异和变化趋势。</w:t>
      </w:r>
    </w:p>
    <w:p w:rsidR="00E62285" w:rsidRDefault="00E62285">
      <w:pPr>
        <w:spacing w:line="600" w:lineRule="exact"/>
        <w:ind w:firstLineChars="0" w:firstLine="0"/>
        <w:rPr>
          <w:rFonts w:ascii="仿宋" w:eastAsia="仿宋" w:hAnsi="仿宋"/>
          <w:color w:val="000000" w:themeColor="text1"/>
          <w:sz w:val="32"/>
          <w:szCs w:val="32"/>
        </w:rPr>
      </w:pPr>
    </w:p>
    <w:p w:rsidR="00E62285" w:rsidRDefault="00E62285" w:rsidP="00E62285">
      <w:pPr>
        <w:spacing w:afterLines="50" w:line="240" w:lineRule="auto"/>
        <w:ind w:firstLineChars="0" w:firstLine="0"/>
        <w:jc w:val="center"/>
        <w:rPr>
          <w:rFonts w:ascii="黑体" w:eastAsia="黑体" w:hAnsi="黑体"/>
          <w:b/>
          <w:bCs/>
          <w:szCs w:val="28"/>
        </w:rPr>
      </w:pPr>
    </w:p>
    <w:sectPr w:rsidR="00E62285" w:rsidSect="00E62285">
      <w:footerReference w:type="default" r:id="rId64"/>
      <w:pgSz w:w="11906" w:h="16838"/>
      <w:pgMar w:top="2098" w:right="1474" w:bottom="1985" w:left="1588" w:header="851" w:footer="992" w:gutter="0"/>
      <w:cols w:space="425"/>
      <w:docGrid w:linePitch="381"/>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406A3" w:rsidRDefault="00D406A3">
      <w:pPr>
        <w:spacing w:line="240" w:lineRule="auto"/>
        <w:ind w:firstLine="560"/>
      </w:pPr>
      <w:r>
        <w:separator/>
      </w:r>
    </w:p>
  </w:endnote>
  <w:endnote w:type="continuationSeparator" w:id="1">
    <w:p w:rsidR="00D406A3" w:rsidRDefault="00D406A3">
      <w:pPr>
        <w:spacing w:line="240" w:lineRule="auto"/>
        <w:ind w:firstLine="560"/>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华文中宋">
    <w:panose1 w:val="02010600040101010101"/>
    <w:charset w:val="86"/>
    <w:family w:val="auto"/>
    <w:pitch w:val="variable"/>
    <w:sig w:usb0="00000287" w:usb1="080F0000" w:usb2="00000010" w:usb3="00000000" w:csb0="0004009F" w:csb1="00000000"/>
  </w:font>
  <w:font w:name="黑体">
    <w:altName w:val="SimHei"/>
    <w:panose1 w:val="02010609060101010101"/>
    <w:charset w:val="86"/>
    <w:family w:val="modern"/>
    <w:pitch w:val="fixed"/>
    <w:sig w:usb0="800002BF" w:usb1="38CF7CFA" w:usb2="00000016" w:usb3="00000000" w:csb0="00040001" w:csb1="00000000"/>
  </w:font>
  <w:font w:name="仿宋">
    <w:panose1 w:val="02010609060101010101"/>
    <w:charset w:val="86"/>
    <w:family w:val="modern"/>
    <w:pitch w:val="fixed"/>
    <w:sig w:usb0="800002BF" w:usb1="38CF7CFA" w:usb2="00000016" w:usb3="00000000" w:csb0="00040001" w:csb1="00000000"/>
  </w:font>
  <w:font w:name="Arial">
    <w:panose1 w:val="020B0604020202020204"/>
    <w:charset w:val="00"/>
    <w:family w:val="swiss"/>
    <w:pitch w:val="variable"/>
    <w:sig w:usb0="E0002AFF" w:usb1="C0007843"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10002FF" w:usb1="4000ACFF" w:usb2="00000009" w:usb3="00000000" w:csb0="0000019F" w:csb1="00000000"/>
  </w:font>
  <w:font w:name="仿宋_GB2312">
    <w:altName w:val="仿宋"/>
    <w:charset w:val="86"/>
    <w:family w:val="modern"/>
    <w:pitch w:val="fixed"/>
    <w:sig w:usb0="00000001" w:usb1="080E0000" w:usb2="00000010" w:usb3="00000000" w:csb0="00040000" w:csb1="00000000"/>
  </w:font>
  <w:font w:name="Calibri Light">
    <w:charset w:val="00"/>
    <w:family w:val="swiss"/>
    <w:pitch w:val="variable"/>
    <w:sig w:usb0="E4002EFF" w:usb1="C000247B" w:usb2="00000009" w:usb3="00000000" w:csb0="000001FF" w:csb1="00000000"/>
  </w:font>
  <w:font w:name="Verdana">
    <w:panose1 w:val="020B0604030504040204"/>
    <w:charset w:val="00"/>
    <w:family w:val="swiss"/>
    <w:pitch w:val="variable"/>
    <w:sig w:usb0="A10006FF" w:usb1="4000205B" w:usb2="00000010" w:usb3="00000000" w:csb0="0000019F" w:csb1="00000000"/>
  </w:font>
  <w:font w:name="Segoe UI">
    <w:panose1 w:val="020B0502040204020203"/>
    <w:charset w:val="00"/>
    <w:family w:val="swiss"/>
    <w:pitch w:val="variable"/>
    <w:sig w:usb0="E10022FF" w:usb1="C000E47F" w:usb2="00000029" w:usb3="00000000" w:csb0="000001DF" w:csb1="00000000"/>
  </w:font>
  <w:font w:name="Helvetica">
    <w:panose1 w:val="020B0604020202020204"/>
    <w:charset w:val="00"/>
    <w:family w:val="swiss"/>
    <w:notTrueType/>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62285" w:rsidRDefault="00E62285">
    <w:pPr>
      <w:pStyle w:val="a8"/>
      <w:framePr w:wrap="around" w:vAnchor="text" w:hAnchor="margin" w:xAlign="right" w:y="1"/>
      <w:ind w:firstLine="360"/>
      <w:rPr>
        <w:rStyle w:val="af0"/>
      </w:rPr>
    </w:pPr>
    <w:r>
      <w:rPr>
        <w:rStyle w:val="af0"/>
      </w:rPr>
      <w:fldChar w:fldCharType="begin"/>
    </w:r>
    <w:r w:rsidR="00D406A3">
      <w:rPr>
        <w:rStyle w:val="af0"/>
      </w:rPr>
      <w:instrText xml:space="preserve">PAGE  </w:instrText>
    </w:r>
    <w:r>
      <w:rPr>
        <w:rStyle w:val="af0"/>
      </w:rPr>
      <w:fldChar w:fldCharType="separate"/>
    </w:r>
    <w:r w:rsidR="00D406A3">
      <w:rPr>
        <w:rStyle w:val="af0"/>
      </w:rPr>
      <w:t>1</w:t>
    </w:r>
    <w:r>
      <w:rPr>
        <w:rStyle w:val="af0"/>
      </w:rPr>
      <w:fldChar w:fldCharType="end"/>
    </w:r>
  </w:p>
  <w:p w:rsidR="00E62285" w:rsidRDefault="00E62285">
    <w:pPr>
      <w:pStyle w:val="a8"/>
      <w:ind w:right="360" w:firstLine="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62285" w:rsidRDefault="00E62285">
    <w:pPr>
      <w:pStyle w:val="a8"/>
      <w:ind w:firstLine="360"/>
      <w:jc w:val="cen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62285" w:rsidRDefault="00E62285">
    <w:pPr>
      <w:pStyle w:val="a8"/>
      <w:ind w:firstLine="360"/>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62285" w:rsidRDefault="00E62285">
    <w:pPr>
      <w:pStyle w:val="a8"/>
      <w:ind w:firstLine="360"/>
      <w:jc w:val="center"/>
    </w:pPr>
    <w:r>
      <w:pict>
        <v:shapetype id="_x0000_t202" coordsize="21600,21600" o:spt="202" path="m,l,21600r21600,l21600,xe">
          <v:stroke joinstyle="miter"/>
          <v:path gradientshapeok="t" o:connecttype="rect"/>
        </v:shapetype>
        <v:shape id="_x0000_s1026" type="#_x0000_t202" style="position:absolute;left:0;text-align:left;margin-left:0;margin-top:0;width:2in;height:2in;z-index:251659264;mso-wrap-style:none;mso-position-horizontal:center;mso-position-horizontal-relative:margin"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4AZkgtAgAAVwQAAA4AAABkcnMvZTJvRG9jLnhtbK1UzY7TMBC+I/EO&#10;lu80aVesSt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I4AZkgtAgAAVwQAAA4AAAAAAAAAAQAgAAAAHwEAAGRycy9lMm9Eb2MueG1sUEsFBgAAAAAG&#10;AAYAWQEAAL4FAAAAAA==&#10;" filled="f" stroked="f" strokeweight=".5pt">
          <v:textbox style="mso-fit-shape-to-text:t" inset="0,0,0,0">
            <w:txbxContent>
              <w:p w:rsidR="00E62285" w:rsidRDefault="00E62285">
                <w:pPr>
                  <w:pStyle w:val="a8"/>
                  <w:ind w:firstLine="360"/>
                </w:pPr>
                <w:r>
                  <w:fldChar w:fldCharType="begin"/>
                </w:r>
                <w:r w:rsidR="00D406A3">
                  <w:instrText xml:space="preserve"> PAGE  \* MERGEFORMAT </w:instrText>
                </w:r>
                <w:r>
                  <w:fldChar w:fldCharType="separate"/>
                </w:r>
                <w:r w:rsidR="00047D86">
                  <w:rPr>
                    <w:noProof/>
                  </w:rPr>
                  <w:t>1</w:t>
                </w:r>
                <w:r>
                  <w:fldChar w:fldCharType="end"/>
                </w:r>
              </w:p>
            </w:txbxContent>
          </v:textbox>
          <w10:wrap anchorx="margin"/>
        </v:shape>
      </w:pic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62285" w:rsidRDefault="00E62285">
    <w:pPr>
      <w:pStyle w:val="a8"/>
      <w:spacing w:line="240" w:lineRule="auto"/>
      <w:ind w:firstLineChars="0" w:firstLine="0"/>
      <w:jc w:val="center"/>
    </w:pPr>
    <w:r>
      <w:pict>
        <v:shapetype id="_x0000_t202" coordsize="21600,21600" o:spt="202" path="m,l,21600r21600,l21600,xe">
          <v:stroke joinstyle="miter"/>
          <v:path gradientshapeok="t" o:connecttype="rect"/>
        </v:shapetype>
        <v:shape id="_x0000_s1028" type="#_x0000_t202" style="position:absolute;left:0;text-align:left;margin-left:0;margin-top:0;width:2in;height:2in;z-index:251660288;mso-wrap-style:none;mso-position-horizontal:center;mso-position-horizontal-relative:margin"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NLTQMsAgAAVwQAAA4AAABkcnMvZTJvRG9jLnhtbK1UzY7TMBC+I/EO&#10;lu80aYFV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0tNAywCAABXBAAADgAAAAAAAAABACAAAAAfAQAAZHJzL2Uyb0RvYy54bWxQSwUGAAAAAAYA&#10;BgBZAQAAvQUAAAAA&#10;" filled="f" stroked="f" strokeweight=".5pt">
          <v:textbox style="mso-fit-shape-to-text:t" inset="0,0,0,0">
            <w:txbxContent>
              <w:p w:rsidR="00E62285" w:rsidRDefault="00E62285">
                <w:pPr>
                  <w:pStyle w:val="a8"/>
                  <w:ind w:firstLine="360"/>
                </w:pPr>
                <w:r>
                  <w:fldChar w:fldCharType="begin"/>
                </w:r>
                <w:r w:rsidR="00D406A3">
                  <w:instrText xml:space="preserve"> PAGE  \* MERGEFORMAT </w:instrText>
                </w:r>
                <w:r>
                  <w:fldChar w:fldCharType="separate"/>
                </w:r>
                <w:r w:rsidR="00047D86">
                  <w:rPr>
                    <w:noProof/>
                  </w:rPr>
                  <w:t>3</w:t>
                </w:r>
                <w:r>
                  <w:fldChar w:fldCharType="end"/>
                </w:r>
              </w:p>
            </w:txbxContent>
          </v:textbox>
          <w10:wrap anchorx="margin"/>
        </v:shape>
      </w:pict>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62285" w:rsidRDefault="00E62285">
    <w:pPr>
      <w:pStyle w:val="a8"/>
      <w:spacing w:line="240" w:lineRule="auto"/>
      <w:ind w:firstLineChars="0" w:firstLine="0"/>
      <w:jc w:val="center"/>
    </w:pPr>
    <w:r>
      <w:pict>
        <v:shapetype id="_x0000_t202" coordsize="21600,21600" o:spt="202" path="m,l,21600r21600,l21600,xe">
          <v:stroke joinstyle="miter"/>
          <v:path gradientshapeok="t" o:connecttype="rect"/>
        </v:shapetype>
        <v:shape id="_x0000_s1027" type="#_x0000_t202" style="position:absolute;left:0;text-align:left;margin-left:0;margin-top:0;width:2in;height:2in;z-index:251661312;mso-wrap-style:none;mso-position-horizontal:center;mso-position-horizontal-relative:margin"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KwYeQywCAABXBAAADgAAAAAAAAABACAAAAAfAQAAZHJzL2Uyb0RvYy54bWxQSwUGAAAAAAYA&#10;BgBZAQAAvQUAAAAA&#10;" filled="f" stroked="f" strokeweight=".5pt">
          <v:textbox style="mso-fit-shape-to-text:t" inset="0,0,0,0">
            <w:txbxContent>
              <w:p w:rsidR="00E62285" w:rsidRDefault="00E62285">
                <w:pPr>
                  <w:pStyle w:val="a8"/>
                  <w:ind w:firstLine="360"/>
                </w:pPr>
                <w:r>
                  <w:fldChar w:fldCharType="begin"/>
                </w:r>
                <w:r w:rsidR="00D406A3">
                  <w:instrText xml:space="preserve"> PAGE  \* MERGEFORMAT </w:instrText>
                </w:r>
                <w:r>
                  <w:fldChar w:fldCharType="separate"/>
                </w:r>
                <w:r w:rsidR="00047D86">
                  <w:rPr>
                    <w:noProof/>
                  </w:rPr>
                  <w:t>47</w:t>
                </w:r>
                <w:r>
                  <w:fldChar w:fldCharType="end"/>
                </w:r>
              </w:p>
            </w:txbxContent>
          </v:textbox>
          <w10:wrap anchorx="margin"/>
        </v:shape>
      </w:pic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406A3" w:rsidRDefault="00D406A3">
      <w:pPr>
        <w:spacing w:line="240" w:lineRule="auto"/>
        <w:ind w:firstLine="560"/>
      </w:pPr>
      <w:r>
        <w:separator/>
      </w:r>
    </w:p>
  </w:footnote>
  <w:footnote w:type="continuationSeparator" w:id="1">
    <w:p w:rsidR="00D406A3" w:rsidRDefault="00D406A3">
      <w:pPr>
        <w:spacing w:line="240" w:lineRule="auto"/>
        <w:ind w:firstLine="560"/>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62285" w:rsidRDefault="00E62285">
    <w:pPr>
      <w:pStyle w:val="a9"/>
      <w:ind w:firstLine="360"/>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62285" w:rsidRDefault="00E62285">
    <w:pPr>
      <w:pStyle w:val="a9"/>
      <w:ind w:firstLine="360"/>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62285" w:rsidRDefault="00E62285">
    <w:pPr>
      <w:pStyle w:val="a9"/>
      <w:ind w:firstLine="360"/>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62285" w:rsidRDefault="00E62285">
    <w:pPr>
      <w:pStyle w:val="a9"/>
      <w:ind w:firstLine="360"/>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62285" w:rsidRDefault="00E62285">
    <w:pPr>
      <w:pStyle w:val="a9"/>
      <w:ind w:firstLineChars="0" w:firstLine="0"/>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0102F44"/>
    <w:multiLevelType w:val="multilevel"/>
    <w:tmpl w:val="20102F44"/>
    <w:lvl w:ilvl="0">
      <w:start w:val="1"/>
      <w:numFmt w:val="bullet"/>
      <w:pStyle w:val="a"/>
      <w:lvlText w:val=""/>
      <w:lvlJc w:val="left"/>
      <w:pPr>
        <w:ind w:left="980" w:hanging="420"/>
      </w:pPr>
      <w:rPr>
        <w:rFonts w:ascii="Wingdings" w:hAnsi="Wingdings" w:hint="default"/>
      </w:rPr>
    </w:lvl>
    <w:lvl w:ilvl="1">
      <w:start w:val="1"/>
      <w:numFmt w:val="bullet"/>
      <w:lvlText w:val=""/>
      <w:lvlJc w:val="left"/>
      <w:pPr>
        <w:ind w:left="1400" w:hanging="420"/>
      </w:pPr>
      <w:rPr>
        <w:rFonts w:ascii="Wingdings" w:hAnsi="Wingdings" w:hint="default"/>
      </w:rPr>
    </w:lvl>
    <w:lvl w:ilvl="2">
      <w:start w:val="1"/>
      <w:numFmt w:val="bullet"/>
      <w:lvlText w:val=""/>
      <w:lvlJc w:val="left"/>
      <w:pPr>
        <w:ind w:left="1820" w:hanging="420"/>
      </w:pPr>
      <w:rPr>
        <w:rFonts w:ascii="Wingdings" w:hAnsi="Wingdings" w:hint="default"/>
      </w:rPr>
    </w:lvl>
    <w:lvl w:ilvl="3">
      <w:start w:val="1"/>
      <w:numFmt w:val="bullet"/>
      <w:lvlText w:val=""/>
      <w:lvlJc w:val="left"/>
      <w:pPr>
        <w:ind w:left="2240" w:hanging="420"/>
      </w:pPr>
      <w:rPr>
        <w:rFonts w:ascii="Wingdings" w:hAnsi="Wingdings" w:hint="default"/>
      </w:rPr>
    </w:lvl>
    <w:lvl w:ilvl="4">
      <w:start w:val="1"/>
      <w:numFmt w:val="bullet"/>
      <w:lvlText w:val=""/>
      <w:lvlJc w:val="left"/>
      <w:pPr>
        <w:ind w:left="2660" w:hanging="420"/>
      </w:pPr>
      <w:rPr>
        <w:rFonts w:ascii="Wingdings" w:hAnsi="Wingdings" w:hint="default"/>
      </w:rPr>
    </w:lvl>
    <w:lvl w:ilvl="5">
      <w:start w:val="1"/>
      <w:numFmt w:val="bullet"/>
      <w:lvlText w:val=""/>
      <w:lvlJc w:val="left"/>
      <w:pPr>
        <w:ind w:left="3080" w:hanging="420"/>
      </w:pPr>
      <w:rPr>
        <w:rFonts w:ascii="Wingdings" w:hAnsi="Wingdings" w:hint="default"/>
      </w:rPr>
    </w:lvl>
    <w:lvl w:ilvl="6">
      <w:start w:val="1"/>
      <w:numFmt w:val="bullet"/>
      <w:lvlText w:val=""/>
      <w:lvlJc w:val="left"/>
      <w:pPr>
        <w:ind w:left="3500" w:hanging="420"/>
      </w:pPr>
      <w:rPr>
        <w:rFonts w:ascii="Wingdings" w:hAnsi="Wingdings" w:hint="default"/>
      </w:rPr>
    </w:lvl>
    <w:lvl w:ilvl="7">
      <w:start w:val="1"/>
      <w:numFmt w:val="bullet"/>
      <w:lvlText w:val=""/>
      <w:lvlJc w:val="left"/>
      <w:pPr>
        <w:ind w:left="3920" w:hanging="420"/>
      </w:pPr>
      <w:rPr>
        <w:rFonts w:ascii="Wingdings" w:hAnsi="Wingdings" w:hint="default"/>
      </w:rPr>
    </w:lvl>
    <w:lvl w:ilvl="8">
      <w:start w:val="1"/>
      <w:numFmt w:val="bullet"/>
      <w:lvlText w:val=""/>
      <w:lvlJc w:val="left"/>
      <w:pPr>
        <w:ind w:left="4340" w:hanging="420"/>
      </w:pPr>
      <w:rPr>
        <w:rFonts w:ascii="Wingdings" w:hAnsi="Wingdings" w:hint="default"/>
      </w:rPr>
    </w:lvl>
  </w:abstractNum>
  <w:abstractNum w:abstractNumId="1">
    <w:nsid w:val="4F7864A0"/>
    <w:multiLevelType w:val="multilevel"/>
    <w:tmpl w:val="4F7864A0"/>
    <w:lvl w:ilvl="0">
      <w:start w:val="1"/>
      <w:numFmt w:val="decimal"/>
      <w:pStyle w:val="B"/>
      <w:lvlText w:val="表%1："/>
      <w:lvlJc w:val="left"/>
      <w:pPr>
        <w:ind w:left="420" w:hanging="420"/>
      </w:pPr>
      <w:rPr>
        <w:b w:val="0"/>
        <w:bCs w:val="0"/>
        <w:i w:val="0"/>
        <w:iCs w:val="0"/>
        <w:caps w:val="0"/>
        <w:smallCaps w:val="0"/>
        <w:strike w:val="0"/>
        <w:dstrike w:val="0"/>
        <w:outline w:val="0"/>
        <w:shadow w:val="0"/>
        <w:emboss w:val="0"/>
        <w:imprint w:val="0"/>
        <w:vanish w:val="0"/>
        <w:spacing w:val="0"/>
        <w:position w:val="0"/>
        <w:u w:val="none"/>
        <w:vertAlign w:val="baseline"/>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9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
    <w:nsid w:val="5B2D0A5A"/>
    <w:multiLevelType w:val="multilevel"/>
    <w:tmpl w:val="5B2D0A5A"/>
    <w:lvl w:ilvl="0">
      <w:start w:val="1"/>
      <w:numFmt w:val="chineseCountingThousand"/>
      <w:pStyle w:val="1"/>
      <w:suff w:val="space"/>
      <w:lvlText w:val="第%1章"/>
      <w:lvlJc w:val="left"/>
      <w:pPr>
        <w:ind w:left="0" w:firstLine="0"/>
      </w:pPr>
      <w:rPr>
        <w:rFonts w:eastAsia="华文中宋" w:hint="eastAsia"/>
        <w:b/>
        <w:bCs w:val="0"/>
        <w:i w:val="0"/>
        <w:iCs w:val="0"/>
        <w:caps w:val="0"/>
        <w:smallCaps w:val="0"/>
        <w:strike w:val="0"/>
        <w:dstrike w:val="0"/>
        <w:outline w:val="0"/>
        <w:shadow w:val="0"/>
        <w:emboss w:val="0"/>
        <w:imprint w:val="0"/>
        <w:vanish w:val="0"/>
        <w:spacing w:val="0"/>
        <w:position w:val="0"/>
        <w:sz w:val="44"/>
        <w:u w:val="none"/>
        <w:vertAlign w:val="baseline"/>
      </w:rPr>
    </w:lvl>
    <w:lvl w:ilvl="1">
      <w:start w:val="1"/>
      <w:numFmt w:val="decimal"/>
      <w:pStyle w:val="2"/>
      <w:isLgl/>
      <w:suff w:val="space"/>
      <w:lvlText w:val="%1.%2"/>
      <w:lvlJc w:val="left"/>
      <w:pPr>
        <w:ind w:left="284" w:firstLine="0"/>
      </w:pPr>
      <w:rPr>
        <w:rFonts w:eastAsia="黑体" w:hint="default"/>
        <w:b/>
        <w:bCs/>
        <w:sz w:val="32"/>
      </w:rPr>
    </w:lvl>
    <w:lvl w:ilvl="2">
      <w:start w:val="1"/>
      <w:numFmt w:val="decimal"/>
      <w:pStyle w:val="3"/>
      <w:isLgl/>
      <w:suff w:val="space"/>
      <w:lvlText w:val="%1.%2.%3"/>
      <w:lvlJc w:val="left"/>
      <w:pPr>
        <w:ind w:left="1844" w:firstLine="0"/>
      </w:pPr>
      <w:rPr>
        <w:rFonts w:ascii="Times New Roman" w:eastAsia="仿宋" w:hAnsi="Times New Roman" w:cs="Arial" w:hint="default"/>
        <w:b/>
        <w:sz w:val="32"/>
      </w:rPr>
    </w:lvl>
    <w:lvl w:ilvl="3">
      <w:start w:val="1"/>
      <w:numFmt w:val="decimal"/>
      <w:pStyle w:val="4"/>
      <w:isLgl/>
      <w:suff w:val="space"/>
      <w:lvlText w:val="%1.%2.%3.%4"/>
      <w:lvlJc w:val="left"/>
      <w:pPr>
        <w:ind w:left="0" w:firstLine="0"/>
      </w:pPr>
      <w:rPr>
        <w:rFonts w:ascii="宋体" w:eastAsia="宋体" w:hAnsi="宋体" w:hint="eastAsia"/>
      </w:rPr>
    </w:lvl>
    <w:lvl w:ilvl="4">
      <w:start w:val="1"/>
      <w:numFmt w:val="decimal"/>
      <w:pStyle w:val="5"/>
      <w:isLgl/>
      <w:suff w:val="space"/>
      <w:lvlText w:val="%1.%2.%3.%4.%5"/>
      <w:lvlJc w:val="left"/>
      <w:pPr>
        <w:ind w:left="0" w:firstLine="0"/>
      </w:pPr>
      <w:rPr>
        <w:rFonts w:hint="eastAsia"/>
      </w:rPr>
    </w:lvl>
    <w:lvl w:ilvl="5">
      <w:start w:val="1"/>
      <w:numFmt w:val="decimal"/>
      <w:pStyle w:val="6"/>
      <w:isLgl/>
      <w:suff w:val="space"/>
      <w:lvlText w:val="%1.%2.%3.%4.%5.%6"/>
      <w:lvlJc w:val="left"/>
      <w:pPr>
        <w:ind w:left="0" w:firstLine="0"/>
      </w:pPr>
      <w:rPr>
        <w:rFonts w:hint="eastAsia"/>
      </w:rPr>
    </w:lvl>
    <w:lvl w:ilvl="6">
      <w:start w:val="1"/>
      <w:numFmt w:val="decimal"/>
      <w:pStyle w:val="7"/>
      <w:isLgl/>
      <w:suff w:val="space"/>
      <w:lvlText w:val="%1.%2.%3.%4.%5.%6.%7"/>
      <w:lvlJc w:val="left"/>
      <w:pPr>
        <w:ind w:left="0" w:firstLine="0"/>
      </w:pPr>
      <w:rPr>
        <w:rFonts w:hint="eastAsia"/>
      </w:rPr>
    </w:lvl>
    <w:lvl w:ilvl="7">
      <w:start w:val="1"/>
      <w:numFmt w:val="decimal"/>
      <w:lvlRestart w:val="1"/>
      <w:isLgl/>
      <w:suff w:val="space"/>
      <w:lvlText w:val="%8%1.2.2.1.1.1.1.1"/>
      <w:lvlJc w:val="left"/>
      <w:pPr>
        <w:ind w:left="0" w:firstLine="0"/>
      </w:pPr>
      <w:rPr>
        <w:rFonts w:hint="eastAsia"/>
      </w:rPr>
    </w:lvl>
    <w:lvl w:ilvl="8">
      <w:start w:val="1"/>
      <w:numFmt w:val="decimal"/>
      <w:lvlRestart w:val="0"/>
      <w:isLgl/>
      <w:suff w:val="space"/>
      <w:lvlText w:val="%1.%9"/>
      <w:lvlJc w:val="center"/>
      <w:pPr>
        <w:ind w:left="0" w:firstLine="0"/>
      </w:pPr>
      <w:rPr>
        <w:rFonts w:hint="eastAsia"/>
      </w:rPr>
    </w:lvl>
  </w:abstractNum>
  <w:abstractNum w:abstractNumId="3">
    <w:nsid w:val="6F427502"/>
    <w:multiLevelType w:val="multilevel"/>
    <w:tmpl w:val="6F427502"/>
    <w:lvl w:ilvl="0">
      <w:start w:val="1"/>
      <w:numFmt w:val="decimal"/>
      <w:lvlText w:val="%1."/>
      <w:lvlJc w:val="left"/>
      <w:pPr>
        <w:ind w:left="0" w:firstLine="0"/>
      </w:pPr>
      <w:rPr>
        <w:rFonts w:hint="default"/>
      </w:rPr>
    </w:lvl>
    <w:lvl w:ilvl="1">
      <w:start w:val="1"/>
      <w:numFmt w:val="decimal"/>
      <w:pStyle w:val="20"/>
      <w:suff w:val="nothing"/>
      <w:lvlText w:val="%1.%2."/>
      <w:lvlJc w:val="left"/>
      <w:pPr>
        <w:ind w:left="0" w:firstLine="0"/>
      </w:pPr>
      <w:rPr>
        <w:rFonts w:ascii="Arial" w:hAnsi="Arial" w:hint="default"/>
      </w:rPr>
    </w:lvl>
    <w:lvl w:ilvl="2">
      <w:start w:val="1"/>
      <w:numFmt w:val="decimal"/>
      <w:pStyle w:val="30"/>
      <w:suff w:val="nothing"/>
      <w:lvlText w:val="%1.%2.%3."/>
      <w:lvlJc w:val="left"/>
      <w:pPr>
        <w:ind w:left="0" w:firstLine="0"/>
      </w:pPr>
      <w:rPr>
        <w:rFonts w:ascii="Arial" w:hAnsi="Arial" w:hint="default"/>
      </w:rPr>
    </w:lvl>
    <w:lvl w:ilvl="3">
      <w:start w:val="1"/>
      <w:numFmt w:val="decimal"/>
      <w:suff w:val="nothing"/>
      <w:lvlText w:val="%1.%2.%3.%4."/>
      <w:lvlJc w:val="left"/>
      <w:pPr>
        <w:ind w:left="0" w:firstLine="0"/>
      </w:pPr>
      <w:rPr>
        <w:rFonts w:ascii="Arial" w:hAnsi="Arial" w:hint="default"/>
      </w:rPr>
    </w:lvl>
    <w:lvl w:ilvl="4">
      <w:start w:val="1"/>
      <w:numFmt w:val="decimal"/>
      <w:suff w:val="nothing"/>
      <w:lvlText w:val="%1.%2.%3.%4.%5."/>
      <w:lvlJc w:val="left"/>
      <w:pPr>
        <w:ind w:left="0" w:firstLine="0"/>
      </w:pPr>
      <w:rPr>
        <w:rFonts w:ascii="Arial" w:hAnsi="Arial" w:hint="default"/>
      </w:rPr>
    </w:lvl>
    <w:lvl w:ilvl="5">
      <w:start w:val="1"/>
      <w:numFmt w:val="decimal"/>
      <w:suff w:val="nothing"/>
      <w:lvlText w:val="%1.%2.%3.%4.%5.%6."/>
      <w:lvlJc w:val="left"/>
      <w:pPr>
        <w:ind w:left="0" w:firstLine="0"/>
      </w:pPr>
      <w:rPr>
        <w:rFonts w:ascii="Arial" w:hAnsi="Arial" w:hint="default"/>
      </w:rPr>
    </w:lvl>
    <w:lvl w:ilvl="6">
      <w:start w:val="1"/>
      <w:numFmt w:val="decimal"/>
      <w:lvlText w:val="%1.%2.%3.%4.%5.%6.%7."/>
      <w:lvlJc w:val="left"/>
      <w:pPr>
        <w:tabs>
          <w:tab w:val="left" w:pos="1276"/>
        </w:tabs>
        <w:ind w:left="0" w:firstLine="0"/>
      </w:pPr>
      <w:rPr>
        <w:rFonts w:hint="eastAsia"/>
      </w:rPr>
    </w:lvl>
    <w:lvl w:ilvl="7">
      <w:start w:val="1"/>
      <w:numFmt w:val="decimal"/>
      <w:lvlText w:val="%1.%2.%3.%4.%5.%6.%7.%8."/>
      <w:lvlJc w:val="left"/>
      <w:pPr>
        <w:tabs>
          <w:tab w:val="left" w:pos="1418"/>
        </w:tabs>
        <w:ind w:left="0" w:firstLine="0"/>
      </w:pPr>
      <w:rPr>
        <w:rFonts w:hint="eastAsia"/>
      </w:rPr>
    </w:lvl>
    <w:lvl w:ilvl="8">
      <w:start w:val="1"/>
      <w:numFmt w:val="decimal"/>
      <w:lvlText w:val="%1.%2.%3.%4.%5.%6.%7.%8.%9."/>
      <w:lvlJc w:val="left"/>
      <w:pPr>
        <w:tabs>
          <w:tab w:val="left" w:pos="1559"/>
        </w:tabs>
        <w:ind w:left="0" w:firstLine="0"/>
      </w:pPr>
      <w:rPr>
        <w:rFonts w:hint="eastAsia"/>
      </w:rPr>
    </w:lvl>
  </w:abstractNum>
  <w:num w:numId="1">
    <w:abstractNumId w:val="2"/>
  </w:num>
  <w:num w:numId="2">
    <w:abstractNumId w:val="1"/>
  </w:num>
  <w:num w:numId="3">
    <w:abstractNumId w:val="0"/>
  </w:num>
  <w:num w:numId="4">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defaultTabStop w:val="420"/>
  <w:drawingGridHorizontalSpacing w:val="140"/>
  <w:drawingGridVerticalSpacing w:val="381"/>
  <w:noPunctuationKerning/>
  <w:characterSpacingControl w:val="compressPunctuation"/>
  <w:hdrShapeDefaults>
    <o:shapedefaults v:ext="edit" spidmax="3074"/>
    <o:shapelayout v:ext="edit">
      <o:idmap v:ext="edit" data="1"/>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
  <w:docVars>
    <w:docVar w:name="commondata" w:val="eyJoZGlkIjoiZDhhNmM5NTFjOTE3N2Q3ODBlZWZkNTlkZDNmMjJmMGQifQ=="/>
  </w:docVars>
  <w:rsids>
    <w:rsidRoot w:val="000A20C0"/>
    <w:rsid w:val="0000001B"/>
    <w:rsid w:val="0001178A"/>
    <w:rsid w:val="00012918"/>
    <w:rsid w:val="00021241"/>
    <w:rsid w:val="00021327"/>
    <w:rsid w:val="00023E70"/>
    <w:rsid w:val="00030B82"/>
    <w:rsid w:val="000311F6"/>
    <w:rsid w:val="00031200"/>
    <w:rsid w:val="0003666A"/>
    <w:rsid w:val="00037D4E"/>
    <w:rsid w:val="00042948"/>
    <w:rsid w:val="000429B9"/>
    <w:rsid w:val="00042F2B"/>
    <w:rsid w:val="00046AB2"/>
    <w:rsid w:val="00047D86"/>
    <w:rsid w:val="00052115"/>
    <w:rsid w:val="000531CB"/>
    <w:rsid w:val="0005459E"/>
    <w:rsid w:val="00054B5C"/>
    <w:rsid w:val="0005516E"/>
    <w:rsid w:val="000606D9"/>
    <w:rsid w:val="00062D9C"/>
    <w:rsid w:val="00062F44"/>
    <w:rsid w:val="00063098"/>
    <w:rsid w:val="0006401C"/>
    <w:rsid w:val="00070626"/>
    <w:rsid w:val="00071A7B"/>
    <w:rsid w:val="0007266F"/>
    <w:rsid w:val="00074511"/>
    <w:rsid w:val="00074854"/>
    <w:rsid w:val="000748B2"/>
    <w:rsid w:val="000752E8"/>
    <w:rsid w:val="00076E66"/>
    <w:rsid w:val="00080127"/>
    <w:rsid w:val="00082290"/>
    <w:rsid w:val="000828FA"/>
    <w:rsid w:val="00083791"/>
    <w:rsid w:val="00092466"/>
    <w:rsid w:val="000A19B0"/>
    <w:rsid w:val="000A20C0"/>
    <w:rsid w:val="000B7277"/>
    <w:rsid w:val="000C0356"/>
    <w:rsid w:val="000C2B96"/>
    <w:rsid w:val="000C45CA"/>
    <w:rsid w:val="000C46EC"/>
    <w:rsid w:val="000C5A50"/>
    <w:rsid w:val="000D1106"/>
    <w:rsid w:val="000D58ED"/>
    <w:rsid w:val="000E347F"/>
    <w:rsid w:val="000E3CA7"/>
    <w:rsid w:val="000E5A0B"/>
    <w:rsid w:val="000E7329"/>
    <w:rsid w:val="000F0432"/>
    <w:rsid w:val="000F1D26"/>
    <w:rsid w:val="000F3BF5"/>
    <w:rsid w:val="000F3F28"/>
    <w:rsid w:val="000F4B57"/>
    <w:rsid w:val="000F65FF"/>
    <w:rsid w:val="0010169B"/>
    <w:rsid w:val="001022CA"/>
    <w:rsid w:val="001033F9"/>
    <w:rsid w:val="0010428F"/>
    <w:rsid w:val="00107269"/>
    <w:rsid w:val="00124801"/>
    <w:rsid w:val="00126B75"/>
    <w:rsid w:val="001313E8"/>
    <w:rsid w:val="00140CB4"/>
    <w:rsid w:val="00140F60"/>
    <w:rsid w:val="00141005"/>
    <w:rsid w:val="00143852"/>
    <w:rsid w:val="0014464E"/>
    <w:rsid w:val="00155484"/>
    <w:rsid w:val="00156DB6"/>
    <w:rsid w:val="00160DD0"/>
    <w:rsid w:val="001628BA"/>
    <w:rsid w:val="00162D21"/>
    <w:rsid w:val="0016313F"/>
    <w:rsid w:val="001632B8"/>
    <w:rsid w:val="00166493"/>
    <w:rsid w:val="001673E7"/>
    <w:rsid w:val="0017188B"/>
    <w:rsid w:val="00173467"/>
    <w:rsid w:val="00173872"/>
    <w:rsid w:val="00173AE1"/>
    <w:rsid w:val="00173AF9"/>
    <w:rsid w:val="00175314"/>
    <w:rsid w:val="00180691"/>
    <w:rsid w:val="00181B18"/>
    <w:rsid w:val="001824CA"/>
    <w:rsid w:val="00183C16"/>
    <w:rsid w:val="001846A5"/>
    <w:rsid w:val="00186652"/>
    <w:rsid w:val="001921FF"/>
    <w:rsid w:val="001941C0"/>
    <w:rsid w:val="00197A96"/>
    <w:rsid w:val="001A13F3"/>
    <w:rsid w:val="001A30A9"/>
    <w:rsid w:val="001A33F6"/>
    <w:rsid w:val="001A569F"/>
    <w:rsid w:val="001A65BA"/>
    <w:rsid w:val="001B02EA"/>
    <w:rsid w:val="001B13D4"/>
    <w:rsid w:val="001B21F6"/>
    <w:rsid w:val="001B256B"/>
    <w:rsid w:val="001B73F5"/>
    <w:rsid w:val="001C176D"/>
    <w:rsid w:val="001C2C7F"/>
    <w:rsid w:val="001C68A0"/>
    <w:rsid w:val="001C7296"/>
    <w:rsid w:val="001C7657"/>
    <w:rsid w:val="001C7917"/>
    <w:rsid w:val="001D18FE"/>
    <w:rsid w:val="001D5E90"/>
    <w:rsid w:val="001E00CA"/>
    <w:rsid w:val="001E1FFB"/>
    <w:rsid w:val="001E2479"/>
    <w:rsid w:val="001E29EF"/>
    <w:rsid w:val="001E3034"/>
    <w:rsid w:val="001E56BB"/>
    <w:rsid w:val="001E57D6"/>
    <w:rsid w:val="001F11AA"/>
    <w:rsid w:val="001F5840"/>
    <w:rsid w:val="001F7424"/>
    <w:rsid w:val="002018B1"/>
    <w:rsid w:val="002023EA"/>
    <w:rsid w:val="00202828"/>
    <w:rsid w:val="00204B00"/>
    <w:rsid w:val="002061C3"/>
    <w:rsid w:val="0021016F"/>
    <w:rsid w:val="002123C6"/>
    <w:rsid w:val="00213763"/>
    <w:rsid w:val="00215389"/>
    <w:rsid w:val="00217101"/>
    <w:rsid w:val="0021718C"/>
    <w:rsid w:val="00220698"/>
    <w:rsid w:val="00220E95"/>
    <w:rsid w:val="00222FD5"/>
    <w:rsid w:val="00223A61"/>
    <w:rsid w:val="00224885"/>
    <w:rsid w:val="00227F4E"/>
    <w:rsid w:val="00233808"/>
    <w:rsid w:val="0023507A"/>
    <w:rsid w:val="002364DD"/>
    <w:rsid w:val="00240DAC"/>
    <w:rsid w:val="00241678"/>
    <w:rsid w:val="002425ED"/>
    <w:rsid w:val="002428D1"/>
    <w:rsid w:val="002431AC"/>
    <w:rsid w:val="002467E1"/>
    <w:rsid w:val="00251384"/>
    <w:rsid w:val="002518EE"/>
    <w:rsid w:val="002626EF"/>
    <w:rsid w:val="00262A72"/>
    <w:rsid w:val="00267E8B"/>
    <w:rsid w:val="00270795"/>
    <w:rsid w:val="0027227E"/>
    <w:rsid w:val="00272EE7"/>
    <w:rsid w:val="00273447"/>
    <w:rsid w:val="00276C85"/>
    <w:rsid w:val="00277A0B"/>
    <w:rsid w:val="00281523"/>
    <w:rsid w:val="00282DA8"/>
    <w:rsid w:val="002834CA"/>
    <w:rsid w:val="002841A3"/>
    <w:rsid w:val="00290C06"/>
    <w:rsid w:val="00292B3D"/>
    <w:rsid w:val="002941CF"/>
    <w:rsid w:val="00295147"/>
    <w:rsid w:val="00295202"/>
    <w:rsid w:val="002A14F0"/>
    <w:rsid w:val="002A1B64"/>
    <w:rsid w:val="002A2F87"/>
    <w:rsid w:val="002A7067"/>
    <w:rsid w:val="002A75D6"/>
    <w:rsid w:val="002A762B"/>
    <w:rsid w:val="002B3725"/>
    <w:rsid w:val="002B3FCA"/>
    <w:rsid w:val="002B4EBE"/>
    <w:rsid w:val="002B50D7"/>
    <w:rsid w:val="002B6E73"/>
    <w:rsid w:val="002C13BF"/>
    <w:rsid w:val="002C1BCF"/>
    <w:rsid w:val="002C2362"/>
    <w:rsid w:val="002C5BDE"/>
    <w:rsid w:val="002D258C"/>
    <w:rsid w:val="002D2FA3"/>
    <w:rsid w:val="002D6DD1"/>
    <w:rsid w:val="002E0385"/>
    <w:rsid w:val="002E4A63"/>
    <w:rsid w:val="002E4FBC"/>
    <w:rsid w:val="002F0951"/>
    <w:rsid w:val="002F2D8B"/>
    <w:rsid w:val="002F353D"/>
    <w:rsid w:val="002F38C6"/>
    <w:rsid w:val="002F39AF"/>
    <w:rsid w:val="002F4B46"/>
    <w:rsid w:val="002F5A5C"/>
    <w:rsid w:val="002F6C5F"/>
    <w:rsid w:val="00300DD3"/>
    <w:rsid w:val="00301ED7"/>
    <w:rsid w:val="00305FD7"/>
    <w:rsid w:val="00307C92"/>
    <w:rsid w:val="003130B3"/>
    <w:rsid w:val="0031404F"/>
    <w:rsid w:val="00314A5B"/>
    <w:rsid w:val="00315532"/>
    <w:rsid w:val="00315694"/>
    <w:rsid w:val="00315957"/>
    <w:rsid w:val="00315D4F"/>
    <w:rsid w:val="0032007B"/>
    <w:rsid w:val="00321030"/>
    <w:rsid w:val="00323118"/>
    <w:rsid w:val="0032373A"/>
    <w:rsid w:val="003302E1"/>
    <w:rsid w:val="00334889"/>
    <w:rsid w:val="00335728"/>
    <w:rsid w:val="00336226"/>
    <w:rsid w:val="00342E78"/>
    <w:rsid w:val="00342F6F"/>
    <w:rsid w:val="0034408C"/>
    <w:rsid w:val="00344B2E"/>
    <w:rsid w:val="00346A25"/>
    <w:rsid w:val="003505DB"/>
    <w:rsid w:val="00350DA2"/>
    <w:rsid w:val="0035565F"/>
    <w:rsid w:val="00360F9C"/>
    <w:rsid w:val="00361E8A"/>
    <w:rsid w:val="0036245C"/>
    <w:rsid w:val="00363FE3"/>
    <w:rsid w:val="0036592A"/>
    <w:rsid w:val="00365B6E"/>
    <w:rsid w:val="00365D0F"/>
    <w:rsid w:val="00366AB2"/>
    <w:rsid w:val="0036703B"/>
    <w:rsid w:val="00367EFD"/>
    <w:rsid w:val="0037100A"/>
    <w:rsid w:val="00376F99"/>
    <w:rsid w:val="0038139B"/>
    <w:rsid w:val="003815CC"/>
    <w:rsid w:val="003834D5"/>
    <w:rsid w:val="00383A70"/>
    <w:rsid w:val="00383AA8"/>
    <w:rsid w:val="003857AD"/>
    <w:rsid w:val="00387653"/>
    <w:rsid w:val="003903A0"/>
    <w:rsid w:val="00391D43"/>
    <w:rsid w:val="0039772C"/>
    <w:rsid w:val="003A335D"/>
    <w:rsid w:val="003A6228"/>
    <w:rsid w:val="003A7371"/>
    <w:rsid w:val="003B7424"/>
    <w:rsid w:val="003C40A4"/>
    <w:rsid w:val="003C604F"/>
    <w:rsid w:val="003C617F"/>
    <w:rsid w:val="003C63BB"/>
    <w:rsid w:val="003C6B61"/>
    <w:rsid w:val="003C6D61"/>
    <w:rsid w:val="003D1AEC"/>
    <w:rsid w:val="003D487E"/>
    <w:rsid w:val="003D53C4"/>
    <w:rsid w:val="003D60C4"/>
    <w:rsid w:val="003E043C"/>
    <w:rsid w:val="003E0E92"/>
    <w:rsid w:val="003E41C2"/>
    <w:rsid w:val="003E5FC2"/>
    <w:rsid w:val="003E7678"/>
    <w:rsid w:val="003E794B"/>
    <w:rsid w:val="003F045A"/>
    <w:rsid w:val="003F51CF"/>
    <w:rsid w:val="003F54A9"/>
    <w:rsid w:val="003F6192"/>
    <w:rsid w:val="0040254F"/>
    <w:rsid w:val="00404DE0"/>
    <w:rsid w:val="00407D6F"/>
    <w:rsid w:val="00410703"/>
    <w:rsid w:val="004109A5"/>
    <w:rsid w:val="004112C1"/>
    <w:rsid w:val="00411C9C"/>
    <w:rsid w:val="00415DFF"/>
    <w:rsid w:val="004176AE"/>
    <w:rsid w:val="00420506"/>
    <w:rsid w:val="00420EE2"/>
    <w:rsid w:val="00420FDA"/>
    <w:rsid w:val="00421471"/>
    <w:rsid w:val="004250C9"/>
    <w:rsid w:val="00425751"/>
    <w:rsid w:val="004320CA"/>
    <w:rsid w:val="004320D3"/>
    <w:rsid w:val="004323AC"/>
    <w:rsid w:val="004326B4"/>
    <w:rsid w:val="00432743"/>
    <w:rsid w:val="004327A7"/>
    <w:rsid w:val="004338BA"/>
    <w:rsid w:val="00433E7E"/>
    <w:rsid w:val="0043467D"/>
    <w:rsid w:val="00434CF5"/>
    <w:rsid w:val="00435689"/>
    <w:rsid w:val="004374EB"/>
    <w:rsid w:val="00437B6F"/>
    <w:rsid w:val="004402FD"/>
    <w:rsid w:val="004419C2"/>
    <w:rsid w:val="00441C23"/>
    <w:rsid w:val="004442D2"/>
    <w:rsid w:val="004468A3"/>
    <w:rsid w:val="0045054C"/>
    <w:rsid w:val="00450A49"/>
    <w:rsid w:val="00450A7C"/>
    <w:rsid w:val="004533CD"/>
    <w:rsid w:val="0045590F"/>
    <w:rsid w:val="00455F4E"/>
    <w:rsid w:val="00457B13"/>
    <w:rsid w:val="00460ECE"/>
    <w:rsid w:val="00461518"/>
    <w:rsid w:val="004620F8"/>
    <w:rsid w:val="00463009"/>
    <w:rsid w:val="004662AF"/>
    <w:rsid w:val="00466AF9"/>
    <w:rsid w:val="00472BB3"/>
    <w:rsid w:val="0047375D"/>
    <w:rsid w:val="00473EC2"/>
    <w:rsid w:val="00474769"/>
    <w:rsid w:val="0047589A"/>
    <w:rsid w:val="004778A5"/>
    <w:rsid w:val="00482A55"/>
    <w:rsid w:val="004862DC"/>
    <w:rsid w:val="00486577"/>
    <w:rsid w:val="00490870"/>
    <w:rsid w:val="00497316"/>
    <w:rsid w:val="004A18F5"/>
    <w:rsid w:val="004A5042"/>
    <w:rsid w:val="004A6409"/>
    <w:rsid w:val="004A6A57"/>
    <w:rsid w:val="004B299B"/>
    <w:rsid w:val="004B692C"/>
    <w:rsid w:val="004B7B2C"/>
    <w:rsid w:val="004C1253"/>
    <w:rsid w:val="004C2FBD"/>
    <w:rsid w:val="004C3760"/>
    <w:rsid w:val="004C4544"/>
    <w:rsid w:val="004C49FC"/>
    <w:rsid w:val="004D1CCC"/>
    <w:rsid w:val="004D3496"/>
    <w:rsid w:val="004D37DF"/>
    <w:rsid w:val="004D6CD2"/>
    <w:rsid w:val="004D78E7"/>
    <w:rsid w:val="004D7B23"/>
    <w:rsid w:val="004E02EA"/>
    <w:rsid w:val="004E0920"/>
    <w:rsid w:val="004E2A84"/>
    <w:rsid w:val="004E3550"/>
    <w:rsid w:val="004E6750"/>
    <w:rsid w:val="004E75C1"/>
    <w:rsid w:val="004F2046"/>
    <w:rsid w:val="004F687B"/>
    <w:rsid w:val="0050106B"/>
    <w:rsid w:val="00502A43"/>
    <w:rsid w:val="005037C1"/>
    <w:rsid w:val="00503917"/>
    <w:rsid w:val="0050410F"/>
    <w:rsid w:val="00506789"/>
    <w:rsid w:val="005070E8"/>
    <w:rsid w:val="00510E3E"/>
    <w:rsid w:val="00510FAF"/>
    <w:rsid w:val="00513E62"/>
    <w:rsid w:val="0051448A"/>
    <w:rsid w:val="005201EB"/>
    <w:rsid w:val="0052022B"/>
    <w:rsid w:val="00523882"/>
    <w:rsid w:val="00524501"/>
    <w:rsid w:val="00535449"/>
    <w:rsid w:val="0054024B"/>
    <w:rsid w:val="00541C0A"/>
    <w:rsid w:val="0054248B"/>
    <w:rsid w:val="0054274C"/>
    <w:rsid w:val="00543D93"/>
    <w:rsid w:val="00544641"/>
    <w:rsid w:val="00545DA4"/>
    <w:rsid w:val="00554657"/>
    <w:rsid w:val="0055501D"/>
    <w:rsid w:val="00557B88"/>
    <w:rsid w:val="00562DC9"/>
    <w:rsid w:val="00564DAE"/>
    <w:rsid w:val="005656A6"/>
    <w:rsid w:val="005711B3"/>
    <w:rsid w:val="0057322C"/>
    <w:rsid w:val="00573375"/>
    <w:rsid w:val="00577825"/>
    <w:rsid w:val="00577C9D"/>
    <w:rsid w:val="00580941"/>
    <w:rsid w:val="00580A39"/>
    <w:rsid w:val="00581CC7"/>
    <w:rsid w:val="00582A03"/>
    <w:rsid w:val="00582B66"/>
    <w:rsid w:val="00584FEE"/>
    <w:rsid w:val="005857A8"/>
    <w:rsid w:val="005858C2"/>
    <w:rsid w:val="00586E66"/>
    <w:rsid w:val="0059046E"/>
    <w:rsid w:val="005909D3"/>
    <w:rsid w:val="00591B02"/>
    <w:rsid w:val="00592C23"/>
    <w:rsid w:val="00593DDA"/>
    <w:rsid w:val="00594DB0"/>
    <w:rsid w:val="005B4E00"/>
    <w:rsid w:val="005B5D71"/>
    <w:rsid w:val="005C3542"/>
    <w:rsid w:val="005C3AE2"/>
    <w:rsid w:val="005C40FB"/>
    <w:rsid w:val="005C4972"/>
    <w:rsid w:val="005C4E3F"/>
    <w:rsid w:val="005C6C20"/>
    <w:rsid w:val="005C7460"/>
    <w:rsid w:val="005D305B"/>
    <w:rsid w:val="005D39C8"/>
    <w:rsid w:val="005D39E6"/>
    <w:rsid w:val="005D3B24"/>
    <w:rsid w:val="005D4BA4"/>
    <w:rsid w:val="005D5557"/>
    <w:rsid w:val="005D56A0"/>
    <w:rsid w:val="005D75D6"/>
    <w:rsid w:val="005E34DB"/>
    <w:rsid w:val="005E4B32"/>
    <w:rsid w:val="005E52D8"/>
    <w:rsid w:val="005E5BB6"/>
    <w:rsid w:val="005E7197"/>
    <w:rsid w:val="005E761B"/>
    <w:rsid w:val="005E7EB5"/>
    <w:rsid w:val="005F0A0D"/>
    <w:rsid w:val="005F23A7"/>
    <w:rsid w:val="005F4044"/>
    <w:rsid w:val="005F79BB"/>
    <w:rsid w:val="0060226E"/>
    <w:rsid w:val="006075F8"/>
    <w:rsid w:val="00607E49"/>
    <w:rsid w:val="00612C25"/>
    <w:rsid w:val="00613540"/>
    <w:rsid w:val="0061484E"/>
    <w:rsid w:val="006166B0"/>
    <w:rsid w:val="006173BA"/>
    <w:rsid w:val="0061747C"/>
    <w:rsid w:val="00620B61"/>
    <w:rsid w:val="00623E6E"/>
    <w:rsid w:val="0062448D"/>
    <w:rsid w:val="00627D88"/>
    <w:rsid w:val="0063168E"/>
    <w:rsid w:val="00631F09"/>
    <w:rsid w:val="006324CE"/>
    <w:rsid w:val="006328A5"/>
    <w:rsid w:val="00634834"/>
    <w:rsid w:val="0063586F"/>
    <w:rsid w:val="00635A8E"/>
    <w:rsid w:val="00636498"/>
    <w:rsid w:val="00637460"/>
    <w:rsid w:val="006441BA"/>
    <w:rsid w:val="006459B6"/>
    <w:rsid w:val="006539CC"/>
    <w:rsid w:val="0065490F"/>
    <w:rsid w:val="00654959"/>
    <w:rsid w:val="00655500"/>
    <w:rsid w:val="00655B57"/>
    <w:rsid w:val="00656705"/>
    <w:rsid w:val="00657130"/>
    <w:rsid w:val="006574D8"/>
    <w:rsid w:val="00657937"/>
    <w:rsid w:val="00660B75"/>
    <w:rsid w:val="0066139F"/>
    <w:rsid w:val="00666FDA"/>
    <w:rsid w:val="00667428"/>
    <w:rsid w:val="006714D4"/>
    <w:rsid w:val="00671A02"/>
    <w:rsid w:val="00673557"/>
    <w:rsid w:val="006769BA"/>
    <w:rsid w:val="0068030A"/>
    <w:rsid w:val="006820DD"/>
    <w:rsid w:val="0068214C"/>
    <w:rsid w:val="00685787"/>
    <w:rsid w:val="00685A78"/>
    <w:rsid w:val="00685BC1"/>
    <w:rsid w:val="0068651E"/>
    <w:rsid w:val="006926A3"/>
    <w:rsid w:val="006938C2"/>
    <w:rsid w:val="00693E41"/>
    <w:rsid w:val="00694108"/>
    <w:rsid w:val="00694502"/>
    <w:rsid w:val="00695820"/>
    <w:rsid w:val="006A0247"/>
    <w:rsid w:val="006A2558"/>
    <w:rsid w:val="006A330B"/>
    <w:rsid w:val="006A601D"/>
    <w:rsid w:val="006A6040"/>
    <w:rsid w:val="006A67F0"/>
    <w:rsid w:val="006B51BA"/>
    <w:rsid w:val="006B52DD"/>
    <w:rsid w:val="006B6A43"/>
    <w:rsid w:val="006B6C86"/>
    <w:rsid w:val="006B746D"/>
    <w:rsid w:val="006C0C9D"/>
    <w:rsid w:val="006C2AAF"/>
    <w:rsid w:val="006C4618"/>
    <w:rsid w:val="006C46A2"/>
    <w:rsid w:val="006C5AB5"/>
    <w:rsid w:val="006C5FCE"/>
    <w:rsid w:val="006C74DC"/>
    <w:rsid w:val="006C7C80"/>
    <w:rsid w:val="006D2D49"/>
    <w:rsid w:val="006D40B1"/>
    <w:rsid w:val="006D42DE"/>
    <w:rsid w:val="006D4686"/>
    <w:rsid w:val="006E051A"/>
    <w:rsid w:val="006E372B"/>
    <w:rsid w:val="006E5583"/>
    <w:rsid w:val="006F2EFF"/>
    <w:rsid w:val="006F30A7"/>
    <w:rsid w:val="006F3F9C"/>
    <w:rsid w:val="00702B45"/>
    <w:rsid w:val="00703FC2"/>
    <w:rsid w:val="00705DF0"/>
    <w:rsid w:val="00716897"/>
    <w:rsid w:val="00717D67"/>
    <w:rsid w:val="007268A2"/>
    <w:rsid w:val="00732927"/>
    <w:rsid w:val="00733242"/>
    <w:rsid w:val="00736E26"/>
    <w:rsid w:val="007410DF"/>
    <w:rsid w:val="0074131A"/>
    <w:rsid w:val="00741A36"/>
    <w:rsid w:val="00742873"/>
    <w:rsid w:val="00744F3A"/>
    <w:rsid w:val="00744F64"/>
    <w:rsid w:val="00757BF6"/>
    <w:rsid w:val="00761516"/>
    <w:rsid w:val="0076340F"/>
    <w:rsid w:val="00764438"/>
    <w:rsid w:val="0076499C"/>
    <w:rsid w:val="00764BC7"/>
    <w:rsid w:val="00765B98"/>
    <w:rsid w:val="007710A5"/>
    <w:rsid w:val="007718AC"/>
    <w:rsid w:val="00773DC4"/>
    <w:rsid w:val="00776EAF"/>
    <w:rsid w:val="0077703C"/>
    <w:rsid w:val="0078175B"/>
    <w:rsid w:val="00784212"/>
    <w:rsid w:val="00791BB3"/>
    <w:rsid w:val="007927CD"/>
    <w:rsid w:val="00797F1A"/>
    <w:rsid w:val="007A62E5"/>
    <w:rsid w:val="007A6EB0"/>
    <w:rsid w:val="007B179D"/>
    <w:rsid w:val="007B271C"/>
    <w:rsid w:val="007B500F"/>
    <w:rsid w:val="007B6026"/>
    <w:rsid w:val="007B7E3D"/>
    <w:rsid w:val="007C3DFE"/>
    <w:rsid w:val="007C43D5"/>
    <w:rsid w:val="007C53A5"/>
    <w:rsid w:val="007C54F5"/>
    <w:rsid w:val="007C6581"/>
    <w:rsid w:val="007C6DFD"/>
    <w:rsid w:val="007C79B3"/>
    <w:rsid w:val="007D10BD"/>
    <w:rsid w:val="007D3C8A"/>
    <w:rsid w:val="007D468C"/>
    <w:rsid w:val="007D5A73"/>
    <w:rsid w:val="007D614F"/>
    <w:rsid w:val="007E0B19"/>
    <w:rsid w:val="007E23C0"/>
    <w:rsid w:val="007E2CA9"/>
    <w:rsid w:val="007E4E57"/>
    <w:rsid w:val="007E56E6"/>
    <w:rsid w:val="007F0129"/>
    <w:rsid w:val="007F0293"/>
    <w:rsid w:val="007F7EEE"/>
    <w:rsid w:val="00801454"/>
    <w:rsid w:val="008032C1"/>
    <w:rsid w:val="00803987"/>
    <w:rsid w:val="0081169C"/>
    <w:rsid w:val="00814443"/>
    <w:rsid w:val="00816AAC"/>
    <w:rsid w:val="00817F68"/>
    <w:rsid w:val="00820D3C"/>
    <w:rsid w:val="008215D1"/>
    <w:rsid w:val="0082238C"/>
    <w:rsid w:val="008224E5"/>
    <w:rsid w:val="008244B7"/>
    <w:rsid w:val="00830408"/>
    <w:rsid w:val="00832A14"/>
    <w:rsid w:val="008334FC"/>
    <w:rsid w:val="008339DB"/>
    <w:rsid w:val="00835CB3"/>
    <w:rsid w:val="00837840"/>
    <w:rsid w:val="00841C42"/>
    <w:rsid w:val="00842A62"/>
    <w:rsid w:val="008440E3"/>
    <w:rsid w:val="00853780"/>
    <w:rsid w:val="00853A01"/>
    <w:rsid w:val="00854DAC"/>
    <w:rsid w:val="00856062"/>
    <w:rsid w:val="008567AF"/>
    <w:rsid w:val="008600DF"/>
    <w:rsid w:val="00861949"/>
    <w:rsid w:val="00870F3A"/>
    <w:rsid w:val="00872914"/>
    <w:rsid w:val="00873416"/>
    <w:rsid w:val="008768A6"/>
    <w:rsid w:val="00882928"/>
    <w:rsid w:val="008845FC"/>
    <w:rsid w:val="00886BD0"/>
    <w:rsid w:val="00887FF9"/>
    <w:rsid w:val="00890A74"/>
    <w:rsid w:val="00891545"/>
    <w:rsid w:val="008948CE"/>
    <w:rsid w:val="00895082"/>
    <w:rsid w:val="00895B75"/>
    <w:rsid w:val="008A25EA"/>
    <w:rsid w:val="008A4129"/>
    <w:rsid w:val="008A6197"/>
    <w:rsid w:val="008B27FD"/>
    <w:rsid w:val="008B5894"/>
    <w:rsid w:val="008B7ABA"/>
    <w:rsid w:val="008B7CDF"/>
    <w:rsid w:val="008C07AC"/>
    <w:rsid w:val="008C108C"/>
    <w:rsid w:val="008C3912"/>
    <w:rsid w:val="008C72AA"/>
    <w:rsid w:val="008D3F67"/>
    <w:rsid w:val="008D4C96"/>
    <w:rsid w:val="008D64FA"/>
    <w:rsid w:val="008D6E83"/>
    <w:rsid w:val="008D7CE5"/>
    <w:rsid w:val="008E5059"/>
    <w:rsid w:val="008E718A"/>
    <w:rsid w:val="0090173A"/>
    <w:rsid w:val="009022E3"/>
    <w:rsid w:val="009040B3"/>
    <w:rsid w:val="00907690"/>
    <w:rsid w:val="009116E8"/>
    <w:rsid w:val="00913C69"/>
    <w:rsid w:val="009179E0"/>
    <w:rsid w:val="009269B5"/>
    <w:rsid w:val="00930ED2"/>
    <w:rsid w:val="00931DBF"/>
    <w:rsid w:val="00937DD1"/>
    <w:rsid w:val="00953BA4"/>
    <w:rsid w:val="00953E39"/>
    <w:rsid w:val="009560F9"/>
    <w:rsid w:val="00956452"/>
    <w:rsid w:val="00956B95"/>
    <w:rsid w:val="00957126"/>
    <w:rsid w:val="00960901"/>
    <w:rsid w:val="00960B18"/>
    <w:rsid w:val="00961C69"/>
    <w:rsid w:val="00965965"/>
    <w:rsid w:val="00970471"/>
    <w:rsid w:val="00970913"/>
    <w:rsid w:val="0097412E"/>
    <w:rsid w:val="00975637"/>
    <w:rsid w:val="00975961"/>
    <w:rsid w:val="0097630A"/>
    <w:rsid w:val="0098128F"/>
    <w:rsid w:val="00990CC4"/>
    <w:rsid w:val="00991C35"/>
    <w:rsid w:val="00995156"/>
    <w:rsid w:val="00997EB5"/>
    <w:rsid w:val="009A3070"/>
    <w:rsid w:val="009A7E8C"/>
    <w:rsid w:val="009B66AD"/>
    <w:rsid w:val="009C0D88"/>
    <w:rsid w:val="009C66EA"/>
    <w:rsid w:val="009D3951"/>
    <w:rsid w:val="009D4355"/>
    <w:rsid w:val="009D577C"/>
    <w:rsid w:val="009D6589"/>
    <w:rsid w:val="009E6B6B"/>
    <w:rsid w:val="009F03A1"/>
    <w:rsid w:val="009F05E6"/>
    <w:rsid w:val="009F4914"/>
    <w:rsid w:val="009F7886"/>
    <w:rsid w:val="00A00F61"/>
    <w:rsid w:val="00A02284"/>
    <w:rsid w:val="00A03CDA"/>
    <w:rsid w:val="00A04B36"/>
    <w:rsid w:val="00A06732"/>
    <w:rsid w:val="00A10144"/>
    <w:rsid w:val="00A11A1B"/>
    <w:rsid w:val="00A14D91"/>
    <w:rsid w:val="00A15FE3"/>
    <w:rsid w:val="00A16192"/>
    <w:rsid w:val="00A16560"/>
    <w:rsid w:val="00A2136E"/>
    <w:rsid w:val="00A22040"/>
    <w:rsid w:val="00A23C99"/>
    <w:rsid w:val="00A2471E"/>
    <w:rsid w:val="00A24939"/>
    <w:rsid w:val="00A24DEF"/>
    <w:rsid w:val="00A267DD"/>
    <w:rsid w:val="00A30ACC"/>
    <w:rsid w:val="00A30C34"/>
    <w:rsid w:val="00A31A16"/>
    <w:rsid w:val="00A3294C"/>
    <w:rsid w:val="00A3447F"/>
    <w:rsid w:val="00A357DB"/>
    <w:rsid w:val="00A361D9"/>
    <w:rsid w:val="00A37C65"/>
    <w:rsid w:val="00A37CC7"/>
    <w:rsid w:val="00A42FDF"/>
    <w:rsid w:val="00A50A09"/>
    <w:rsid w:val="00A52381"/>
    <w:rsid w:val="00A5284E"/>
    <w:rsid w:val="00A545E6"/>
    <w:rsid w:val="00A55757"/>
    <w:rsid w:val="00A57B7E"/>
    <w:rsid w:val="00A62A46"/>
    <w:rsid w:val="00A6607C"/>
    <w:rsid w:val="00A72B16"/>
    <w:rsid w:val="00A76FEA"/>
    <w:rsid w:val="00A8022F"/>
    <w:rsid w:val="00A811DA"/>
    <w:rsid w:val="00A81476"/>
    <w:rsid w:val="00A81CEC"/>
    <w:rsid w:val="00A82FE6"/>
    <w:rsid w:val="00A84797"/>
    <w:rsid w:val="00A863D3"/>
    <w:rsid w:val="00A87EA6"/>
    <w:rsid w:val="00A93A34"/>
    <w:rsid w:val="00A94624"/>
    <w:rsid w:val="00A94A83"/>
    <w:rsid w:val="00A972AF"/>
    <w:rsid w:val="00AA0AE2"/>
    <w:rsid w:val="00AA0ED7"/>
    <w:rsid w:val="00AB1E9F"/>
    <w:rsid w:val="00AB4E87"/>
    <w:rsid w:val="00AC1422"/>
    <w:rsid w:val="00AC1A26"/>
    <w:rsid w:val="00AC5B1C"/>
    <w:rsid w:val="00AC65E5"/>
    <w:rsid w:val="00AC70AC"/>
    <w:rsid w:val="00AD3F30"/>
    <w:rsid w:val="00AD7250"/>
    <w:rsid w:val="00AD7DD5"/>
    <w:rsid w:val="00AE12BD"/>
    <w:rsid w:val="00AE1479"/>
    <w:rsid w:val="00AE3585"/>
    <w:rsid w:val="00AE50D7"/>
    <w:rsid w:val="00AE5EA1"/>
    <w:rsid w:val="00AF21B2"/>
    <w:rsid w:val="00AF3457"/>
    <w:rsid w:val="00AF5642"/>
    <w:rsid w:val="00AF6518"/>
    <w:rsid w:val="00AF6C78"/>
    <w:rsid w:val="00AF7EE4"/>
    <w:rsid w:val="00B0017A"/>
    <w:rsid w:val="00B005DF"/>
    <w:rsid w:val="00B0090D"/>
    <w:rsid w:val="00B012AD"/>
    <w:rsid w:val="00B0379A"/>
    <w:rsid w:val="00B0460E"/>
    <w:rsid w:val="00B05036"/>
    <w:rsid w:val="00B05CC8"/>
    <w:rsid w:val="00B10667"/>
    <w:rsid w:val="00B132AE"/>
    <w:rsid w:val="00B13B31"/>
    <w:rsid w:val="00B14B12"/>
    <w:rsid w:val="00B14E4B"/>
    <w:rsid w:val="00B216EB"/>
    <w:rsid w:val="00B21DF3"/>
    <w:rsid w:val="00B232BF"/>
    <w:rsid w:val="00B24509"/>
    <w:rsid w:val="00B31DB5"/>
    <w:rsid w:val="00B32BAC"/>
    <w:rsid w:val="00B32DC7"/>
    <w:rsid w:val="00B32FF3"/>
    <w:rsid w:val="00B3494A"/>
    <w:rsid w:val="00B34E79"/>
    <w:rsid w:val="00B4112E"/>
    <w:rsid w:val="00B41AE1"/>
    <w:rsid w:val="00B42654"/>
    <w:rsid w:val="00B42952"/>
    <w:rsid w:val="00B4328F"/>
    <w:rsid w:val="00B45816"/>
    <w:rsid w:val="00B46F05"/>
    <w:rsid w:val="00B51197"/>
    <w:rsid w:val="00B554CE"/>
    <w:rsid w:val="00B63643"/>
    <w:rsid w:val="00B70C84"/>
    <w:rsid w:val="00B7121C"/>
    <w:rsid w:val="00B7609F"/>
    <w:rsid w:val="00B76983"/>
    <w:rsid w:val="00B76C97"/>
    <w:rsid w:val="00B80882"/>
    <w:rsid w:val="00B80B5A"/>
    <w:rsid w:val="00B822EF"/>
    <w:rsid w:val="00B83C21"/>
    <w:rsid w:val="00B83E67"/>
    <w:rsid w:val="00B87FF3"/>
    <w:rsid w:val="00B92A96"/>
    <w:rsid w:val="00B949D6"/>
    <w:rsid w:val="00B9682E"/>
    <w:rsid w:val="00BA36FA"/>
    <w:rsid w:val="00BA3A88"/>
    <w:rsid w:val="00BA587F"/>
    <w:rsid w:val="00BB062D"/>
    <w:rsid w:val="00BB0A8A"/>
    <w:rsid w:val="00BB0DC6"/>
    <w:rsid w:val="00BB0E56"/>
    <w:rsid w:val="00BB17B4"/>
    <w:rsid w:val="00BB1FDA"/>
    <w:rsid w:val="00BB2403"/>
    <w:rsid w:val="00BB2ACA"/>
    <w:rsid w:val="00BB3555"/>
    <w:rsid w:val="00BC2688"/>
    <w:rsid w:val="00BC4A9D"/>
    <w:rsid w:val="00BC4AA1"/>
    <w:rsid w:val="00BC549E"/>
    <w:rsid w:val="00BD0A30"/>
    <w:rsid w:val="00BD0D3A"/>
    <w:rsid w:val="00BD796B"/>
    <w:rsid w:val="00BE0882"/>
    <w:rsid w:val="00BE1F3C"/>
    <w:rsid w:val="00BE3CB8"/>
    <w:rsid w:val="00BF0DDD"/>
    <w:rsid w:val="00BF2945"/>
    <w:rsid w:val="00BF7672"/>
    <w:rsid w:val="00C035D6"/>
    <w:rsid w:val="00C04D45"/>
    <w:rsid w:val="00C05947"/>
    <w:rsid w:val="00C063EB"/>
    <w:rsid w:val="00C12728"/>
    <w:rsid w:val="00C12E3E"/>
    <w:rsid w:val="00C163A0"/>
    <w:rsid w:val="00C20429"/>
    <w:rsid w:val="00C22B36"/>
    <w:rsid w:val="00C23B71"/>
    <w:rsid w:val="00C31D33"/>
    <w:rsid w:val="00C32E7D"/>
    <w:rsid w:val="00C33168"/>
    <w:rsid w:val="00C336DF"/>
    <w:rsid w:val="00C34C03"/>
    <w:rsid w:val="00C37719"/>
    <w:rsid w:val="00C413FB"/>
    <w:rsid w:val="00C45FE7"/>
    <w:rsid w:val="00C518A8"/>
    <w:rsid w:val="00C51C55"/>
    <w:rsid w:val="00C53A1B"/>
    <w:rsid w:val="00C556C8"/>
    <w:rsid w:val="00C55D3F"/>
    <w:rsid w:val="00C57504"/>
    <w:rsid w:val="00C63066"/>
    <w:rsid w:val="00C652F8"/>
    <w:rsid w:val="00C71330"/>
    <w:rsid w:val="00C73F81"/>
    <w:rsid w:val="00C75938"/>
    <w:rsid w:val="00C765B1"/>
    <w:rsid w:val="00C77620"/>
    <w:rsid w:val="00C777F6"/>
    <w:rsid w:val="00C80CA5"/>
    <w:rsid w:val="00C83227"/>
    <w:rsid w:val="00C83FAF"/>
    <w:rsid w:val="00C84330"/>
    <w:rsid w:val="00C87309"/>
    <w:rsid w:val="00C90BA7"/>
    <w:rsid w:val="00C90EB0"/>
    <w:rsid w:val="00C920AA"/>
    <w:rsid w:val="00C93785"/>
    <w:rsid w:val="00C94036"/>
    <w:rsid w:val="00C95F07"/>
    <w:rsid w:val="00CA0872"/>
    <w:rsid w:val="00CA0EAE"/>
    <w:rsid w:val="00CA742F"/>
    <w:rsid w:val="00CA7899"/>
    <w:rsid w:val="00CB5403"/>
    <w:rsid w:val="00CB6084"/>
    <w:rsid w:val="00CB7123"/>
    <w:rsid w:val="00CC09A4"/>
    <w:rsid w:val="00CC26BB"/>
    <w:rsid w:val="00CC66A4"/>
    <w:rsid w:val="00CC6EA7"/>
    <w:rsid w:val="00CC7CE9"/>
    <w:rsid w:val="00CD3DC5"/>
    <w:rsid w:val="00CE24C8"/>
    <w:rsid w:val="00CE722C"/>
    <w:rsid w:val="00CF0B8E"/>
    <w:rsid w:val="00CF0FA4"/>
    <w:rsid w:val="00CF1857"/>
    <w:rsid w:val="00CF2881"/>
    <w:rsid w:val="00CF3C22"/>
    <w:rsid w:val="00CF58EE"/>
    <w:rsid w:val="00CF73CE"/>
    <w:rsid w:val="00D00FA6"/>
    <w:rsid w:val="00D01282"/>
    <w:rsid w:val="00D013C3"/>
    <w:rsid w:val="00D018E2"/>
    <w:rsid w:val="00D02019"/>
    <w:rsid w:val="00D02456"/>
    <w:rsid w:val="00D04B27"/>
    <w:rsid w:val="00D06251"/>
    <w:rsid w:val="00D06A10"/>
    <w:rsid w:val="00D1100F"/>
    <w:rsid w:val="00D13113"/>
    <w:rsid w:val="00D138AD"/>
    <w:rsid w:val="00D16F2F"/>
    <w:rsid w:val="00D219D5"/>
    <w:rsid w:val="00D21DF9"/>
    <w:rsid w:val="00D23AEE"/>
    <w:rsid w:val="00D26A87"/>
    <w:rsid w:val="00D33212"/>
    <w:rsid w:val="00D36580"/>
    <w:rsid w:val="00D36829"/>
    <w:rsid w:val="00D37292"/>
    <w:rsid w:val="00D406A3"/>
    <w:rsid w:val="00D43D1F"/>
    <w:rsid w:val="00D44B11"/>
    <w:rsid w:val="00D47DFE"/>
    <w:rsid w:val="00D53DC0"/>
    <w:rsid w:val="00D553BC"/>
    <w:rsid w:val="00D559DD"/>
    <w:rsid w:val="00D564FF"/>
    <w:rsid w:val="00D57349"/>
    <w:rsid w:val="00D60073"/>
    <w:rsid w:val="00D613B0"/>
    <w:rsid w:val="00D659F0"/>
    <w:rsid w:val="00D65F13"/>
    <w:rsid w:val="00D66BD4"/>
    <w:rsid w:val="00D70123"/>
    <w:rsid w:val="00D703AE"/>
    <w:rsid w:val="00D7088B"/>
    <w:rsid w:val="00D70E52"/>
    <w:rsid w:val="00D71CE5"/>
    <w:rsid w:val="00D7380B"/>
    <w:rsid w:val="00D73A05"/>
    <w:rsid w:val="00D7494D"/>
    <w:rsid w:val="00D74E42"/>
    <w:rsid w:val="00D774E2"/>
    <w:rsid w:val="00D832A5"/>
    <w:rsid w:val="00D83680"/>
    <w:rsid w:val="00D84EB1"/>
    <w:rsid w:val="00D85BB2"/>
    <w:rsid w:val="00D929DF"/>
    <w:rsid w:val="00D954A0"/>
    <w:rsid w:val="00D9564F"/>
    <w:rsid w:val="00DA1592"/>
    <w:rsid w:val="00DA1BC6"/>
    <w:rsid w:val="00DA48CA"/>
    <w:rsid w:val="00DA5EC2"/>
    <w:rsid w:val="00DB4FD0"/>
    <w:rsid w:val="00DB5964"/>
    <w:rsid w:val="00DB5B0F"/>
    <w:rsid w:val="00DC240A"/>
    <w:rsid w:val="00DC2CBC"/>
    <w:rsid w:val="00DC3042"/>
    <w:rsid w:val="00DC36D0"/>
    <w:rsid w:val="00DC655F"/>
    <w:rsid w:val="00DD4D19"/>
    <w:rsid w:val="00DE07E9"/>
    <w:rsid w:val="00DE1E9A"/>
    <w:rsid w:val="00DE3D60"/>
    <w:rsid w:val="00DE3F01"/>
    <w:rsid w:val="00DF14A4"/>
    <w:rsid w:val="00DF2CF3"/>
    <w:rsid w:val="00DF4257"/>
    <w:rsid w:val="00DF49EA"/>
    <w:rsid w:val="00DF7709"/>
    <w:rsid w:val="00E02935"/>
    <w:rsid w:val="00E03008"/>
    <w:rsid w:val="00E0508F"/>
    <w:rsid w:val="00E07618"/>
    <w:rsid w:val="00E077AF"/>
    <w:rsid w:val="00E11152"/>
    <w:rsid w:val="00E1258C"/>
    <w:rsid w:val="00E127DF"/>
    <w:rsid w:val="00E12BA4"/>
    <w:rsid w:val="00E13B2A"/>
    <w:rsid w:val="00E14EE7"/>
    <w:rsid w:val="00E1549D"/>
    <w:rsid w:val="00E2023E"/>
    <w:rsid w:val="00E20C86"/>
    <w:rsid w:val="00E224EF"/>
    <w:rsid w:val="00E24F00"/>
    <w:rsid w:val="00E26594"/>
    <w:rsid w:val="00E27A3A"/>
    <w:rsid w:val="00E30DEB"/>
    <w:rsid w:val="00E36EF1"/>
    <w:rsid w:val="00E37350"/>
    <w:rsid w:val="00E42366"/>
    <w:rsid w:val="00E4470B"/>
    <w:rsid w:val="00E447D3"/>
    <w:rsid w:val="00E50AA9"/>
    <w:rsid w:val="00E5103B"/>
    <w:rsid w:val="00E51967"/>
    <w:rsid w:val="00E51C90"/>
    <w:rsid w:val="00E53FCA"/>
    <w:rsid w:val="00E5745F"/>
    <w:rsid w:val="00E62285"/>
    <w:rsid w:val="00E65D9C"/>
    <w:rsid w:val="00E7038A"/>
    <w:rsid w:val="00E71B35"/>
    <w:rsid w:val="00E81D5B"/>
    <w:rsid w:val="00E82366"/>
    <w:rsid w:val="00E82EFF"/>
    <w:rsid w:val="00E84FF5"/>
    <w:rsid w:val="00E85B27"/>
    <w:rsid w:val="00E871C6"/>
    <w:rsid w:val="00E91F99"/>
    <w:rsid w:val="00E9294F"/>
    <w:rsid w:val="00E94DFA"/>
    <w:rsid w:val="00EA195B"/>
    <w:rsid w:val="00EA3979"/>
    <w:rsid w:val="00EA69B8"/>
    <w:rsid w:val="00EB0C3E"/>
    <w:rsid w:val="00EB1A51"/>
    <w:rsid w:val="00EB30E3"/>
    <w:rsid w:val="00EB4BD1"/>
    <w:rsid w:val="00EB5033"/>
    <w:rsid w:val="00EB628F"/>
    <w:rsid w:val="00EC0F22"/>
    <w:rsid w:val="00EC155C"/>
    <w:rsid w:val="00EC1809"/>
    <w:rsid w:val="00EC767D"/>
    <w:rsid w:val="00ED113D"/>
    <w:rsid w:val="00EE2954"/>
    <w:rsid w:val="00EE49B6"/>
    <w:rsid w:val="00EF0BA3"/>
    <w:rsid w:val="00EF1A28"/>
    <w:rsid w:val="00EF2039"/>
    <w:rsid w:val="00EF4AE2"/>
    <w:rsid w:val="00EF5E7A"/>
    <w:rsid w:val="00F009DA"/>
    <w:rsid w:val="00F01274"/>
    <w:rsid w:val="00F04A41"/>
    <w:rsid w:val="00F05CAD"/>
    <w:rsid w:val="00F16027"/>
    <w:rsid w:val="00F17903"/>
    <w:rsid w:val="00F21E86"/>
    <w:rsid w:val="00F2208F"/>
    <w:rsid w:val="00F23462"/>
    <w:rsid w:val="00F239C5"/>
    <w:rsid w:val="00F23F94"/>
    <w:rsid w:val="00F2453C"/>
    <w:rsid w:val="00F26165"/>
    <w:rsid w:val="00F27A99"/>
    <w:rsid w:val="00F3160E"/>
    <w:rsid w:val="00F31803"/>
    <w:rsid w:val="00F33AB8"/>
    <w:rsid w:val="00F33FB7"/>
    <w:rsid w:val="00F3473D"/>
    <w:rsid w:val="00F352E8"/>
    <w:rsid w:val="00F35E84"/>
    <w:rsid w:val="00F37A3B"/>
    <w:rsid w:val="00F37F12"/>
    <w:rsid w:val="00F43993"/>
    <w:rsid w:val="00F44F11"/>
    <w:rsid w:val="00F4722F"/>
    <w:rsid w:val="00F50F6F"/>
    <w:rsid w:val="00F54254"/>
    <w:rsid w:val="00F5684D"/>
    <w:rsid w:val="00F57865"/>
    <w:rsid w:val="00F600D7"/>
    <w:rsid w:val="00F606A7"/>
    <w:rsid w:val="00F65F57"/>
    <w:rsid w:val="00F66B73"/>
    <w:rsid w:val="00F706CA"/>
    <w:rsid w:val="00F74511"/>
    <w:rsid w:val="00F74909"/>
    <w:rsid w:val="00F83051"/>
    <w:rsid w:val="00F8559B"/>
    <w:rsid w:val="00F86CCB"/>
    <w:rsid w:val="00F90047"/>
    <w:rsid w:val="00F91E5B"/>
    <w:rsid w:val="00F9372D"/>
    <w:rsid w:val="00F939C0"/>
    <w:rsid w:val="00F944DC"/>
    <w:rsid w:val="00F947DD"/>
    <w:rsid w:val="00F96FD0"/>
    <w:rsid w:val="00FA05B2"/>
    <w:rsid w:val="00FA0815"/>
    <w:rsid w:val="00FA10BC"/>
    <w:rsid w:val="00FA236C"/>
    <w:rsid w:val="00FA2844"/>
    <w:rsid w:val="00FB2D5F"/>
    <w:rsid w:val="00FB4188"/>
    <w:rsid w:val="00FB59CC"/>
    <w:rsid w:val="00FC166D"/>
    <w:rsid w:val="00FC4B8A"/>
    <w:rsid w:val="00FC579F"/>
    <w:rsid w:val="00FC63A3"/>
    <w:rsid w:val="00FD0437"/>
    <w:rsid w:val="00FD2593"/>
    <w:rsid w:val="00FD283F"/>
    <w:rsid w:val="00FD2D94"/>
    <w:rsid w:val="00FE1ADC"/>
    <w:rsid w:val="00FE46C2"/>
    <w:rsid w:val="00FE48F7"/>
    <w:rsid w:val="00FE5C9D"/>
    <w:rsid w:val="00FE6DF7"/>
    <w:rsid w:val="00FF214B"/>
    <w:rsid w:val="00FF25F0"/>
    <w:rsid w:val="00FF6A57"/>
    <w:rsid w:val="00FF77ED"/>
    <w:rsid w:val="01716B3B"/>
    <w:rsid w:val="043C33BD"/>
    <w:rsid w:val="04657F2A"/>
    <w:rsid w:val="05A80BF9"/>
    <w:rsid w:val="096813B5"/>
    <w:rsid w:val="0BC32105"/>
    <w:rsid w:val="11E05791"/>
    <w:rsid w:val="18504F98"/>
    <w:rsid w:val="19344124"/>
    <w:rsid w:val="1B811695"/>
    <w:rsid w:val="1BD374BE"/>
    <w:rsid w:val="1D27472D"/>
    <w:rsid w:val="1F3F05C4"/>
    <w:rsid w:val="20216914"/>
    <w:rsid w:val="20D86778"/>
    <w:rsid w:val="21897E6B"/>
    <w:rsid w:val="225D6382"/>
    <w:rsid w:val="24005AC4"/>
    <w:rsid w:val="25020159"/>
    <w:rsid w:val="28C2204E"/>
    <w:rsid w:val="2B150E2D"/>
    <w:rsid w:val="2D4C718B"/>
    <w:rsid w:val="31187065"/>
    <w:rsid w:val="316C6CD5"/>
    <w:rsid w:val="32FA495D"/>
    <w:rsid w:val="37011F5D"/>
    <w:rsid w:val="38012FBC"/>
    <w:rsid w:val="3914353F"/>
    <w:rsid w:val="39C62621"/>
    <w:rsid w:val="3A7B19B1"/>
    <w:rsid w:val="3BD52D4A"/>
    <w:rsid w:val="409159CB"/>
    <w:rsid w:val="41555BF4"/>
    <w:rsid w:val="4175614E"/>
    <w:rsid w:val="43A22025"/>
    <w:rsid w:val="43AC3DF8"/>
    <w:rsid w:val="45C03C9D"/>
    <w:rsid w:val="46A45950"/>
    <w:rsid w:val="4883723D"/>
    <w:rsid w:val="4E10699B"/>
    <w:rsid w:val="50CE3590"/>
    <w:rsid w:val="59F2034A"/>
    <w:rsid w:val="5C235E74"/>
    <w:rsid w:val="5CA226B5"/>
    <w:rsid w:val="5DE43329"/>
    <w:rsid w:val="5FBD78A7"/>
    <w:rsid w:val="60EB228B"/>
    <w:rsid w:val="64FD31BD"/>
    <w:rsid w:val="6900747E"/>
    <w:rsid w:val="69670D6D"/>
    <w:rsid w:val="6AFB1E97"/>
    <w:rsid w:val="6B386066"/>
    <w:rsid w:val="6D03156F"/>
    <w:rsid w:val="6EAE7221"/>
    <w:rsid w:val="72C973F7"/>
    <w:rsid w:val="768371E5"/>
    <w:rsid w:val="79046BBD"/>
    <w:rsid w:val="79613DC8"/>
    <w:rsid w:val="7AC10B0C"/>
    <w:rsid w:val="7C867EB9"/>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074"/>
    <o:shapelayout v:ext="edit">
      <o:idmap v:ext="edit" data="2"/>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unhideWhenUsed="1" w:qFormat="1"/>
    <w:lsdException w:name="heading 6" w:unhideWhenUsed="1" w:qFormat="1"/>
    <w:lsdException w:name="heading 7" w:unhideWhenUsed="1" w:qFormat="1"/>
    <w:lsdException w:name="heading 8" w:semiHidden="1" w:unhideWhenUsed="1"/>
    <w:lsdException w:name="heading 9" w:semiHidden="1" w:unhideWhenUsed="1" w:qFormat="1"/>
    <w:lsdException w:name="toc 1" w:uiPriority="39" w:qFormat="1"/>
    <w:lsdException w:name="toc 2" w:uiPriority="39" w:qFormat="1"/>
    <w:lsdException w:name="toc 3" w:uiPriority="39" w:qFormat="1"/>
    <w:lsdException w:name="toc 4" w:uiPriority="39" w:qFormat="1"/>
    <w:lsdException w:name="toc 5" w:qFormat="1"/>
    <w:lsdException w:name="toc 6" w:qFormat="1"/>
    <w:lsdException w:name="toc 7" w:qFormat="1"/>
    <w:lsdException w:name="toc 8" w:qFormat="1"/>
    <w:lsdException w:name="toc 9" w:qFormat="1"/>
    <w:lsdException w:name="annotation text" w:qFormat="1"/>
    <w:lsdException w:name="header" w:uiPriority="99" w:qFormat="1"/>
    <w:lsdException w:name="footer" w:uiPriority="99" w:qFormat="1"/>
    <w:lsdException w:name="caption" w:unhideWhenUsed="1" w:qFormat="1"/>
    <w:lsdException w:name="annotation reference" w:qFormat="1"/>
    <w:lsdException w:name="page number" w:qFormat="1"/>
    <w:lsdException w:name="Default Paragraph Font" w:semiHidden="1" w:uiPriority="1" w:unhideWhenUsed="1" w:qFormat="1"/>
    <w:lsdException w:name="Subtitle" w:uiPriority="11" w:qFormat="1"/>
    <w:lsdException w:name="Date" w:qFormat="1"/>
    <w:lsdException w:name="Hyperlink" w:uiPriority="99" w:unhideWhenUsed="1" w:qFormat="1"/>
    <w:lsdException w:name="Strong" w:uiPriority="22" w:qFormat="1"/>
    <w:lsdException w:name="Emphasis" w:uiPriority="20" w:qFormat="1"/>
    <w:lsdException w:name="HTML Top of Form" w:semiHidden="1" w:uiPriority="99" w:unhideWhenUsed="1"/>
    <w:lsdException w:name="HTML Bottom of Form" w:semiHidden="1" w:uiPriority="99" w:unhideWhenUsed="1"/>
    <w:lsdException w:name="Normal (Web)" w:uiPriority="99" w:unhideWhenUsed="1" w:qFormat="1"/>
    <w:lsdException w:name="HTML Keyboard" w:semiHidden="1" w:unhideWhenUsed="1"/>
    <w:lsdException w:name="HTML Variable" w:semiHidden="1" w:unhideWhenUsed="1"/>
    <w:lsdException w:name="Normal Table" w:semiHidden="1" w:uiPriority="99" w:unhideWhenUsed="1" w:qFormat="1"/>
    <w:lsdException w:name="annotation subject"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qFormat="1"/>
    <w:lsdException w:name="Table Grid" w:uiPriority="99" w:qFormat="1"/>
    <w:lsdException w:name="Table Theme" w:semiHidden="1" w:unhideWhenUsed="1"/>
    <w:lsdException w:name="Placeholder Text" w:semiHidden="1" w:uiPriority="99" w:unhideWhenUsed="1"/>
    <w:lsdException w:name="No Spacing" w:semiHidden="1" w:uiPriority="99" w:unhideWhenUsed="1"/>
    <w:lsdException w:name="Light Shading" w:uiPriority="60"/>
    <w:lsdException w:name="Light List" w:uiPriority="61" w:qFormat="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99" w:qFormat="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0">
    <w:name w:val="Normal"/>
    <w:qFormat/>
    <w:rsid w:val="00E62285"/>
    <w:pPr>
      <w:widowControl w:val="0"/>
      <w:spacing w:line="564" w:lineRule="exact"/>
      <w:ind w:firstLineChars="200" w:firstLine="200"/>
      <w:jc w:val="both"/>
    </w:pPr>
    <w:rPr>
      <w:rFonts w:asciiTheme="minorHAnsi" w:eastAsia="仿宋_GB2312" w:hAnsiTheme="minorHAnsi" w:cstheme="minorBidi"/>
      <w:kern w:val="2"/>
      <w:sz w:val="28"/>
      <w:szCs w:val="24"/>
    </w:rPr>
  </w:style>
  <w:style w:type="paragraph" w:styleId="1">
    <w:name w:val="heading 1"/>
    <w:next w:val="a0"/>
    <w:link w:val="1Char"/>
    <w:qFormat/>
    <w:rsid w:val="00E62285"/>
    <w:pPr>
      <w:keepLines/>
      <w:pageBreakBefore/>
      <w:numPr>
        <w:numId w:val="1"/>
      </w:numPr>
      <w:spacing w:beforeLines="50" w:afterLines="50"/>
      <w:jc w:val="center"/>
      <w:outlineLvl w:val="0"/>
    </w:pPr>
    <w:rPr>
      <w:rFonts w:ascii="黑体" w:hAnsi="黑体" w:cs="黑体"/>
      <w:b/>
      <w:bCs/>
      <w:kern w:val="44"/>
      <w:sz w:val="44"/>
      <w:szCs w:val="44"/>
    </w:rPr>
  </w:style>
  <w:style w:type="paragraph" w:styleId="2">
    <w:name w:val="heading 2"/>
    <w:basedOn w:val="a0"/>
    <w:next w:val="a0"/>
    <w:link w:val="2Char"/>
    <w:qFormat/>
    <w:rsid w:val="00E62285"/>
    <w:pPr>
      <w:keepNext/>
      <w:keepLines/>
      <w:numPr>
        <w:ilvl w:val="1"/>
        <w:numId w:val="1"/>
      </w:numPr>
      <w:spacing w:beforeLines="50" w:afterLines="50"/>
      <w:outlineLvl w:val="1"/>
    </w:pPr>
    <w:rPr>
      <w:rFonts w:ascii="宋体" w:eastAsia="黑体" w:hAnsi="宋体" w:cs="宋体"/>
      <w:b/>
      <w:sz w:val="32"/>
      <w:szCs w:val="32"/>
    </w:rPr>
  </w:style>
  <w:style w:type="paragraph" w:styleId="3">
    <w:name w:val="heading 3"/>
    <w:basedOn w:val="a0"/>
    <w:next w:val="a0"/>
    <w:link w:val="3Char"/>
    <w:qFormat/>
    <w:rsid w:val="00E62285"/>
    <w:pPr>
      <w:keepNext/>
      <w:keepLines/>
      <w:numPr>
        <w:ilvl w:val="2"/>
        <w:numId w:val="1"/>
      </w:numPr>
      <w:spacing w:beforeLines="50" w:afterLines="50"/>
      <w:ind w:left="0"/>
      <w:outlineLvl w:val="2"/>
    </w:pPr>
    <w:rPr>
      <w:rFonts w:ascii="宋体" w:hAnsi="宋体" w:cs="宋体"/>
      <w:b/>
      <w:bCs/>
      <w:sz w:val="32"/>
      <w:szCs w:val="30"/>
    </w:rPr>
  </w:style>
  <w:style w:type="paragraph" w:styleId="4">
    <w:name w:val="heading 4"/>
    <w:basedOn w:val="a0"/>
    <w:next w:val="a0"/>
    <w:link w:val="4Char"/>
    <w:qFormat/>
    <w:rsid w:val="00E62285"/>
    <w:pPr>
      <w:keepNext/>
      <w:keepLines/>
      <w:numPr>
        <w:ilvl w:val="3"/>
        <w:numId w:val="1"/>
      </w:numPr>
      <w:spacing w:beforeLines="50" w:afterLines="50"/>
      <w:outlineLvl w:val="3"/>
    </w:pPr>
    <w:rPr>
      <w:rFonts w:ascii="宋体" w:hAnsi="宋体" w:cs="宋体"/>
      <w:b/>
      <w:color w:val="000000" w:themeColor="text1"/>
      <w:szCs w:val="28"/>
    </w:rPr>
  </w:style>
  <w:style w:type="paragraph" w:styleId="5">
    <w:name w:val="heading 5"/>
    <w:next w:val="a0"/>
    <w:link w:val="5Char"/>
    <w:unhideWhenUsed/>
    <w:qFormat/>
    <w:rsid w:val="00E62285"/>
    <w:pPr>
      <w:keepNext/>
      <w:keepLines/>
      <w:numPr>
        <w:ilvl w:val="4"/>
        <w:numId w:val="1"/>
      </w:numPr>
      <w:outlineLvl w:val="4"/>
    </w:pPr>
    <w:rPr>
      <w:rFonts w:ascii="黑体" w:eastAsia="仿宋_GB2312" w:hAnsi="黑体" w:cs="黑体"/>
      <w:b/>
      <w:kern w:val="2"/>
      <w:sz w:val="28"/>
      <w:szCs w:val="28"/>
    </w:rPr>
  </w:style>
  <w:style w:type="paragraph" w:styleId="6">
    <w:name w:val="heading 6"/>
    <w:next w:val="a0"/>
    <w:link w:val="6Char"/>
    <w:unhideWhenUsed/>
    <w:qFormat/>
    <w:rsid w:val="00E62285"/>
    <w:pPr>
      <w:keepNext/>
      <w:keepLines/>
      <w:numPr>
        <w:ilvl w:val="5"/>
        <w:numId w:val="1"/>
      </w:numPr>
      <w:outlineLvl w:val="5"/>
    </w:pPr>
    <w:rPr>
      <w:rFonts w:ascii="黑体" w:eastAsia="黑体" w:hAnsi="黑体" w:cstheme="majorBidi"/>
      <w:b/>
      <w:bCs/>
      <w:kern w:val="2"/>
      <w:sz w:val="28"/>
      <w:szCs w:val="24"/>
    </w:rPr>
  </w:style>
  <w:style w:type="paragraph" w:styleId="7">
    <w:name w:val="heading 7"/>
    <w:next w:val="a0"/>
    <w:link w:val="7Char"/>
    <w:unhideWhenUsed/>
    <w:qFormat/>
    <w:rsid w:val="00E62285"/>
    <w:pPr>
      <w:keepNext/>
      <w:keepLines/>
      <w:numPr>
        <w:ilvl w:val="6"/>
        <w:numId w:val="1"/>
      </w:numPr>
      <w:outlineLvl w:val="6"/>
    </w:pPr>
    <w:rPr>
      <w:rFonts w:ascii="黑体" w:eastAsia="黑体" w:hAnsi="黑体" w:cs="黑体"/>
      <w:b/>
      <w:bCs/>
      <w:kern w:val="2"/>
      <w:sz w:val="28"/>
      <w:szCs w:val="24"/>
    </w:rPr>
  </w:style>
  <w:style w:type="character" w:default="1" w:styleId="a1">
    <w:name w:val="Default Paragraph Font"/>
    <w:uiPriority w:val="1"/>
    <w:semiHidden/>
    <w:unhideWhenUsed/>
  </w:style>
  <w:style w:type="table" w:default="1" w:styleId="a2">
    <w:name w:val="Normal Table"/>
    <w:uiPriority w:val="99"/>
    <w:semiHidden/>
    <w:unhideWhenUsed/>
    <w:qFormat/>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70">
    <w:name w:val="toc 7"/>
    <w:basedOn w:val="a0"/>
    <w:next w:val="a0"/>
    <w:qFormat/>
    <w:rsid w:val="00E62285"/>
    <w:pPr>
      <w:ind w:left="1680"/>
      <w:jc w:val="left"/>
    </w:pPr>
    <w:rPr>
      <w:rFonts w:cstheme="minorHAnsi"/>
      <w:sz w:val="18"/>
      <w:szCs w:val="18"/>
    </w:rPr>
  </w:style>
  <w:style w:type="paragraph" w:styleId="a4">
    <w:name w:val="caption"/>
    <w:basedOn w:val="a0"/>
    <w:next w:val="a0"/>
    <w:unhideWhenUsed/>
    <w:qFormat/>
    <w:rsid w:val="00E62285"/>
    <w:rPr>
      <w:rFonts w:asciiTheme="majorHAnsi" w:eastAsia="黑体" w:hAnsiTheme="majorHAnsi" w:cstheme="majorBidi"/>
      <w:sz w:val="20"/>
      <w:szCs w:val="20"/>
    </w:rPr>
  </w:style>
  <w:style w:type="paragraph" w:styleId="a5">
    <w:name w:val="annotation text"/>
    <w:basedOn w:val="a0"/>
    <w:link w:val="Char"/>
    <w:qFormat/>
    <w:rsid w:val="00E62285"/>
    <w:pPr>
      <w:jc w:val="left"/>
    </w:pPr>
  </w:style>
  <w:style w:type="paragraph" w:styleId="50">
    <w:name w:val="toc 5"/>
    <w:basedOn w:val="a0"/>
    <w:next w:val="a0"/>
    <w:qFormat/>
    <w:rsid w:val="00E62285"/>
    <w:pPr>
      <w:ind w:left="1120"/>
      <w:jc w:val="left"/>
    </w:pPr>
    <w:rPr>
      <w:rFonts w:cstheme="minorHAnsi"/>
      <w:szCs w:val="18"/>
    </w:rPr>
  </w:style>
  <w:style w:type="paragraph" w:styleId="31">
    <w:name w:val="toc 3"/>
    <w:basedOn w:val="a0"/>
    <w:next w:val="a0"/>
    <w:uiPriority w:val="39"/>
    <w:qFormat/>
    <w:rsid w:val="00E62285"/>
    <w:pPr>
      <w:spacing w:line="360" w:lineRule="auto"/>
      <w:ind w:leftChars="400" w:left="400" w:firstLineChars="0" w:firstLine="0"/>
      <w:jc w:val="left"/>
    </w:pPr>
    <w:rPr>
      <w:rFonts w:cstheme="minorHAnsi"/>
      <w:iCs/>
      <w:szCs w:val="20"/>
    </w:rPr>
  </w:style>
  <w:style w:type="paragraph" w:styleId="8">
    <w:name w:val="toc 8"/>
    <w:basedOn w:val="a0"/>
    <w:next w:val="a0"/>
    <w:qFormat/>
    <w:rsid w:val="00E62285"/>
    <w:pPr>
      <w:ind w:left="1960"/>
      <w:jc w:val="left"/>
    </w:pPr>
    <w:rPr>
      <w:rFonts w:cstheme="minorHAnsi"/>
      <w:sz w:val="18"/>
      <w:szCs w:val="18"/>
    </w:rPr>
  </w:style>
  <w:style w:type="paragraph" w:styleId="a6">
    <w:name w:val="Date"/>
    <w:basedOn w:val="a0"/>
    <w:next w:val="a0"/>
    <w:link w:val="Char0"/>
    <w:qFormat/>
    <w:rsid w:val="00E62285"/>
    <w:pPr>
      <w:ind w:leftChars="2500" w:left="100"/>
    </w:pPr>
  </w:style>
  <w:style w:type="paragraph" w:styleId="a7">
    <w:name w:val="Balloon Text"/>
    <w:basedOn w:val="a0"/>
    <w:link w:val="Char1"/>
    <w:qFormat/>
    <w:rsid w:val="00E62285"/>
    <w:rPr>
      <w:sz w:val="18"/>
      <w:szCs w:val="18"/>
    </w:rPr>
  </w:style>
  <w:style w:type="paragraph" w:styleId="a8">
    <w:name w:val="footer"/>
    <w:basedOn w:val="a0"/>
    <w:link w:val="Char2"/>
    <w:uiPriority w:val="99"/>
    <w:qFormat/>
    <w:rsid w:val="00E62285"/>
    <w:pPr>
      <w:tabs>
        <w:tab w:val="center" w:pos="4153"/>
        <w:tab w:val="right" w:pos="8306"/>
      </w:tabs>
      <w:snapToGrid w:val="0"/>
      <w:jc w:val="left"/>
    </w:pPr>
    <w:rPr>
      <w:sz w:val="18"/>
    </w:rPr>
  </w:style>
  <w:style w:type="paragraph" w:styleId="a9">
    <w:name w:val="header"/>
    <w:basedOn w:val="a0"/>
    <w:link w:val="Char3"/>
    <w:uiPriority w:val="99"/>
    <w:qFormat/>
    <w:rsid w:val="00E62285"/>
    <w:pPr>
      <w:pBdr>
        <w:top w:val="none" w:sz="0" w:space="1" w:color="auto"/>
        <w:left w:val="none" w:sz="0" w:space="4" w:color="auto"/>
        <w:bottom w:val="none" w:sz="0" w:space="1" w:color="auto"/>
        <w:right w:val="none" w:sz="0" w:space="4" w:color="auto"/>
      </w:pBdr>
      <w:tabs>
        <w:tab w:val="center" w:pos="4153"/>
        <w:tab w:val="right" w:pos="8306"/>
      </w:tabs>
      <w:snapToGrid w:val="0"/>
    </w:pPr>
    <w:rPr>
      <w:sz w:val="18"/>
    </w:rPr>
  </w:style>
  <w:style w:type="paragraph" w:styleId="10">
    <w:name w:val="toc 1"/>
    <w:basedOn w:val="a0"/>
    <w:next w:val="a0"/>
    <w:uiPriority w:val="39"/>
    <w:qFormat/>
    <w:rsid w:val="00E62285"/>
    <w:pPr>
      <w:spacing w:line="240" w:lineRule="atLeast"/>
      <w:ind w:firstLineChars="0" w:firstLine="0"/>
      <w:jc w:val="left"/>
    </w:pPr>
    <w:rPr>
      <w:rFonts w:cstheme="minorHAnsi"/>
      <w:bCs/>
      <w:caps/>
      <w:szCs w:val="20"/>
    </w:rPr>
  </w:style>
  <w:style w:type="paragraph" w:styleId="40">
    <w:name w:val="toc 4"/>
    <w:basedOn w:val="a0"/>
    <w:next w:val="a0"/>
    <w:uiPriority w:val="39"/>
    <w:qFormat/>
    <w:rsid w:val="00E62285"/>
    <w:pPr>
      <w:spacing w:line="240" w:lineRule="atLeast"/>
      <w:ind w:left="839" w:firstLineChars="0" w:firstLine="0"/>
      <w:jc w:val="left"/>
    </w:pPr>
    <w:rPr>
      <w:rFonts w:cstheme="minorHAnsi"/>
      <w:szCs w:val="18"/>
    </w:rPr>
  </w:style>
  <w:style w:type="paragraph" w:styleId="aa">
    <w:name w:val="Subtitle"/>
    <w:basedOn w:val="a0"/>
    <w:next w:val="a0"/>
    <w:link w:val="Char4"/>
    <w:uiPriority w:val="11"/>
    <w:qFormat/>
    <w:rsid w:val="00E62285"/>
    <w:pPr>
      <w:framePr w:wrap="around" w:hAnchor="text" w:xAlign="center" w:yAlign="center"/>
      <w:widowControl/>
      <w:spacing w:line="240" w:lineRule="atLeast"/>
      <w:ind w:firstLineChars="0" w:firstLine="0"/>
      <w:jc w:val="center"/>
    </w:pPr>
    <w:rPr>
      <w:bCs/>
      <w:kern w:val="28"/>
      <w:sz w:val="21"/>
      <w:szCs w:val="32"/>
      <w:lang w:eastAsia="en-US"/>
    </w:rPr>
  </w:style>
  <w:style w:type="paragraph" w:styleId="60">
    <w:name w:val="toc 6"/>
    <w:basedOn w:val="a0"/>
    <w:next w:val="a0"/>
    <w:qFormat/>
    <w:rsid w:val="00E62285"/>
    <w:pPr>
      <w:ind w:left="1400"/>
      <w:jc w:val="left"/>
    </w:pPr>
    <w:rPr>
      <w:rFonts w:cstheme="minorHAnsi"/>
      <w:sz w:val="18"/>
      <w:szCs w:val="18"/>
    </w:rPr>
  </w:style>
  <w:style w:type="paragraph" w:styleId="21">
    <w:name w:val="toc 2"/>
    <w:basedOn w:val="a0"/>
    <w:next w:val="a0"/>
    <w:uiPriority w:val="39"/>
    <w:qFormat/>
    <w:rsid w:val="00E62285"/>
    <w:pPr>
      <w:spacing w:line="360" w:lineRule="auto"/>
      <w:ind w:leftChars="200" w:left="200" w:firstLineChars="0" w:firstLine="0"/>
      <w:jc w:val="left"/>
    </w:pPr>
    <w:rPr>
      <w:rFonts w:cstheme="minorHAnsi"/>
      <w:smallCaps/>
      <w:szCs w:val="20"/>
    </w:rPr>
  </w:style>
  <w:style w:type="paragraph" w:styleId="9">
    <w:name w:val="toc 9"/>
    <w:basedOn w:val="a0"/>
    <w:next w:val="a0"/>
    <w:qFormat/>
    <w:rsid w:val="00E62285"/>
    <w:pPr>
      <w:ind w:left="2240"/>
      <w:jc w:val="left"/>
    </w:pPr>
    <w:rPr>
      <w:rFonts w:cstheme="minorHAnsi"/>
      <w:sz w:val="18"/>
      <w:szCs w:val="18"/>
    </w:rPr>
  </w:style>
  <w:style w:type="paragraph" w:styleId="ab">
    <w:name w:val="Normal (Web)"/>
    <w:basedOn w:val="a0"/>
    <w:uiPriority w:val="99"/>
    <w:unhideWhenUsed/>
    <w:qFormat/>
    <w:rsid w:val="00E62285"/>
    <w:pPr>
      <w:widowControl/>
      <w:spacing w:before="100" w:beforeAutospacing="1" w:after="100" w:afterAutospacing="1"/>
      <w:jc w:val="left"/>
    </w:pPr>
    <w:rPr>
      <w:rFonts w:ascii="宋体" w:eastAsia="宋体" w:hAnsi="宋体" w:cs="宋体"/>
      <w:kern w:val="0"/>
      <w:sz w:val="24"/>
    </w:rPr>
  </w:style>
  <w:style w:type="paragraph" w:styleId="ac">
    <w:name w:val="annotation subject"/>
    <w:basedOn w:val="a5"/>
    <w:next w:val="a5"/>
    <w:link w:val="Char5"/>
    <w:qFormat/>
    <w:rsid w:val="00E62285"/>
    <w:rPr>
      <w:b/>
      <w:bCs/>
    </w:rPr>
  </w:style>
  <w:style w:type="table" w:styleId="ad">
    <w:name w:val="Table Grid"/>
    <w:basedOn w:val="a2"/>
    <w:uiPriority w:val="99"/>
    <w:qFormat/>
    <w:rsid w:val="00E62285"/>
    <w:pPr>
      <w:spacing w:line="240" w:lineRule="atLeas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ae">
    <w:name w:val="Light List"/>
    <w:basedOn w:val="a2"/>
    <w:uiPriority w:val="61"/>
    <w:qFormat/>
    <w:rsid w:val="00E62285"/>
    <w:rPr>
      <w:rFonts w:asciiTheme="minorHAnsi" w:eastAsiaTheme="minorEastAsia" w:hAnsiTheme="minorHAnsi" w:cstheme="minorBidi"/>
      <w:sz w:val="22"/>
      <w:szCs w:val="22"/>
    </w:rPr>
    <w:tblPr>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character" w:styleId="af">
    <w:name w:val="Strong"/>
    <w:uiPriority w:val="22"/>
    <w:qFormat/>
    <w:rsid w:val="00E62285"/>
    <w:rPr>
      <w:rFonts w:ascii="Verdana" w:eastAsia="仿宋_GB2312" w:hAnsi="Verdana"/>
      <w:b/>
      <w:bCs/>
      <w:sz w:val="24"/>
      <w:lang w:val="en-US" w:eastAsia="en-US" w:bidi="ar-SA"/>
    </w:rPr>
  </w:style>
  <w:style w:type="character" w:styleId="af0">
    <w:name w:val="page number"/>
    <w:basedOn w:val="a1"/>
    <w:qFormat/>
    <w:rsid w:val="00E62285"/>
  </w:style>
  <w:style w:type="character" w:styleId="af1">
    <w:name w:val="Emphasis"/>
    <w:basedOn w:val="a1"/>
    <w:uiPriority w:val="20"/>
    <w:qFormat/>
    <w:rsid w:val="00E62285"/>
    <w:rPr>
      <w:i/>
      <w:iCs/>
    </w:rPr>
  </w:style>
  <w:style w:type="character" w:styleId="af2">
    <w:name w:val="Hyperlink"/>
    <w:basedOn w:val="a1"/>
    <w:uiPriority w:val="99"/>
    <w:unhideWhenUsed/>
    <w:qFormat/>
    <w:rsid w:val="00E62285"/>
    <w:rPr>
      <w:color w:val="0563C1" w:themeColor="hyperlink"/>
      <w:u w:val="single"/>
    </w:rPr>
  </w:style>
  <w:style w:type="character" w:styleId="af3">
    <w:name w:val="annotation reference"/>
    <w:basedOn w:val="a1"/>
    <w:qFormat/>
    <w:rsid w:val="00E62285"/>
    <w:rPr>
      <w:sz w:val="21"/>
      <w:szCs w:val="21"/>
    </w:rPr>
  </w:style>
  <w:style w:type="character" w:customStyle="1" w:styleId="2Char">
    <w:name w:val="标题 2 Char"/>
    <w:basedOn w:val="a1"/>
    <w:link w:val="2"/>
    <w:qFormat/>
    <w:rsid w:val="00E62285"/>
    <w:rPr>
      <w:rFonts w:ascii="宋体" w:eastAsia="黑体" w:hAnsi="宋体" w:cs="宋体"/>
      <w:b/>
      <w:kern w:val="2"/>
      <w:sz w:val="32"/>
      <w:szCs w:val="32"/>
    </w:rPr>
  </w:style>
  <w:style w:type="character" w:customStyle="1" w:styleId="3Char">
    <w:name w:val="标题 3 Char"/>
    <w:basedOn w:val="a1"/>
    <w:link w:val="3"/>
    <w:qFormat/>
    <w:rsid w:val="00E62285"/>
    <w:rPr>
      <w:rFonts w:ascii="宋体" w:eastAsia="仿宋_GB2312" w:hAnsi="宋体" w:cs="宋体"/>
      <w:b/>
      <w:bCs/>
      <w:kern w:val="2"/>
      <w:sz w:val="32"/>
      <w:szCs w:val="30"/>
    </w:rPr>
  </w:style>
  <w:style w:type="paragraph" w:customStyle="1" w:styleId="WPSOffice1">
    <w:name w:val="WPSOffice手动目录 1"/>
    <w:qFormat/>
    <w:rsid w:val="00E62285"/>
  </w:style>
  <w:style w:type="paragraph" w:customStyle="1" w:styleId="WPSOffice2">
    <w:name w:val="WPSOffice手动目录 2"/>
    <w:qFormat/>
    <w:rsid w:val="00E62285"/>
    <w:pPr>
      <w:ind w:leftChars="200" w:left="200"/>
    </w:pPr>
  </w:style>
  <w:style w:type="paragraph" w:customStyle="1" w:styleId="WPSOffice3">
    <w:name w:val="WPSOffice手动目录 3"/>
    <w:qFormat/>
    <w:rsid w:val="00E62285"/>
    <w:pPr>
      <w:ind w:leftChars="400" w:left="400"/>
    </w:pPr>
  </w:style>
  <w:style w:type="paragraph" w:customStyle="1" w:styleId="11">
    <w:name w:val="列出段落1"/>
    <w:basedOn w:val="a0"/>
    <w:uiPriority w:val="99"/>
    <w:qFormat/>
    <w:rsid w:val="00E62285"/>
    <w:pPr>
      <w:ind w:firstLine="420"/>
    </w:pPr>
  </w:style>
  <w:style w:type="character" w:customStyle="1" w:styleId="1Char">
    <w:name w:val="标题 1 Char"/>
    <w:basedOn w:val="a1"/>
    <w:link w:val="1"/>
    <w:qFormat/>
    <w:rsid w:val="00E62285"/>
    <w:rPr>
      <w:rFonts w:ascii="黑体" w:hAnsi="黑体" w:cs="黑体"/>
      <w:b/>
      <w:bCs/>
      <w:kern w:val="44"/>
      <w:sz w:val="44"/>
      <w:szCs w:val="44"/>
    </w:rPr>
  </w:style>
  <w:style w:type="character" w:customStyle="1" w:styleId="4Char">
    <w:name w:val="标题 4 Char"/>
    <w:basedOn w:val="a1"/>
    <w:link w:val="4"/>
    <w:qFormat/>
    <w:rsid w:val="00E62285"/>
    <w:rPr>
      <w:rFonts w:ascii="宋体" w:eastAsia="仿宋_GB2312" w:hAnsi="宋体" w:cs="宋体"/>
      <w:b/>
      <w:color w:val="000000" w:themeColor="text1"/>
      <w:sz w:val="28"/>
      <w:szCs w:val="28"/>
    </w:rPr>
  </w:style>
  <w:style w:type="character" w:customStyle="1" w:styleId="5Char">
    <w:name w:val="标题 5 Char"/>
    <w:basedOn w:val="a1"/>
    <w:link w:val="5"/>
    <w:qFormat/>
    <w:rsid w:val="00E62285"/>
    <w:rPr>
      <w:rFonts w:ascii="黑体" w:eastAsia="仿宋_GB2312" w:hAnsi="黑体" w:cs="黑体"/>
      <w:b/>
      <w:kern w:val="2"/>
      <w:sz w:val="28"/>
      <w:szCs w:val="28"/>
    </w:rPr>
  </w:style>
  <w:style w:type="character" w:customStyle="1" w:styleId="6Char">
    <w:name w:val="标题 6 Char"/>
    <w:basedOn w:val="a1"/>
    <w:link w:val="6"/>
    <w:qFormat/>
    <w:rsid w:val="00E62285"/>
    <w:rPr>
      <w:rFonts w:ascii="黑体" w:eastAsia="黑体" w:hAnsi="黑体" w:cstheme="majorBidi"/>
      <w:b/>
      <w:bCs/>
      <w:kern w:val="2"/>
      <w:sz w:val="28"/>
      <w:szCs w:val="24"/>
    </w:rPr>
  </w:style>
  <w:style w:type="character" w:customStyle="1" w:styleId="7Char">
    <w:name w:val="标题 7 Char"/>
    <w:basedOn w:val="a1"/>
    <w:link w:val="7"/>
    <w:qFormat/>
    <w:rsid w:val="00E62285"/>
    <w:rPr>
      <w:rFonts w:ascii="黑体" w:eastAsia="黑体" w:hAnsi="黑体" w:cs="黑体"/>
      <w:b/>
      <w:bCs/>
      <w:kern w:val="2"/>
      <w:sz w:val="28"/>
      <w:szCs w:val="24"/>
    </w:rPr>
  </w:style>
  <w:style w:type="paragraph" w:styleId="af4">
    <w:name w:val="List Paragraph"/>
    <w:basedOn w:val="a0"/>
    <w:link w:val="Char6"/>
    <w:uiPriority w:val="99"/>
    <w:qFormat/>
    <w:rsid w:val="00E62285"/>
    <w:pPr>
      <w:ind w:firstLine="420"/>
    </w:pPr>
    <w:rPr>
      <w:rFonts w:ascii="Times New Roman" w:eastAsia="仿宋" w:hAnsi="Times New Roman"/>
    </w:rPr>
  </w:style>
  <w:style w:type="character" w:customStyle="1" w:styleId="Char6">
    <w:name w:val="列出段落 Char"/>
    <w:link w:val="af4"/>
    <w:uiPriority w:val="99"/>
    <w:qFormat/>
    <w:rsid w:val="00E62285"/>
    <w:rPr>
      <w:rFonts w:eastAsia="仿宋" w:cstheme="minorBidi"/>
      <w:kern w:val="2"/>
      <w:sz w:val="28"/>
      <w:szCs w:val="24"/>
    </w:rPr>
  </w:style>
  <w:style w:type="paragraph" w:customStyle="1" w:styleId="B">
    <w:name w:val="B表格题注"/>
    <w:next w:val="a0"/>
    <w:qFormat/>
    <w:rsid w:val="00E62285"/>
    <w:pPr>
      <w:numPr>
        <w:numId w:val="2"/>
      </w:numPr>
      <w:spacing w:line="360" w:lineRule="auto"/>
      <w:jc w:val="center"/>
    </w:pPr>
    <w:rPr>
      <w:rFonts w:ascii="Calibri" w:eastAsia="黑体" w:hAnsi="Calibri"/>
      <w:b/>
      <w:kern w:val="2"/>
      <w:sz w:val="21"/>
      <w:szCs w:val="21"/>
    </w:rPr>
  </w:style>
  <w:style w:type="character" w:customStyle="1" w:styleId="Char2">
    <w:name w:val="页脚 Char"/>
    <w:basedOn w:val="a1"/>
    <w:link w:val="a8"/>
    <w:uiPriority w:val="99"/>
    <w:qFormat/>
    <w:rsid w:val="00E62285"/>
    <w:rPr>
      <w:rFonts w:asciiTheme="minorHAnsi" w:eastAsiaTheme="minorEastAsia" w:hAnsiTheme="minorHAnsi" w:cstheme="minorBidi"/>
      <w:kern w:val="2"/>
      <w:sz w:val="18"/>
      <w:szCs w:val="24"/>
    </w:rPr>
  </w:style>
  <w:style w:type="character" w:customStyle="1" w:styleId="Char">
    <w:name w:val="批注文字 Char"/>
    <w:basedOn w:val="a1"/>
    <w:link w:val="a5"/>
    <w:qFormat/>
    <w:rsid w:val="00E62285"/>
    <w:rPr>
      <w:rFonts w:asciiTheme="minorHAnsi" w:eastAsiaTheme="minorEastAsia" w:hAnsiTheme="minorHAnsi" w:cstheme="minorBidi"/>
      <w:kern w:val="2"/>
      <w:sz w:val="21"/>
      <w:szCs w:val="24"/>
    </w:rPr>
  </w:style>
  <w:style w:type="character" w:customStyle="1" w:styleId="Char5">
    <w:name w:val="批注主题 Char"/>
    <w:basedOn w:val="Char"/>
    <w:link w:val="ac"/>
    <w:qFormat/>
    <w:rsid w:val="00E62285"/>
    <w:rPr>
      <w:rFonts w:asciiTheme="minorHAnsi" w:eastAsiaTheme="minorEastAsia" w:hAnsiTheme="minorHAnsi" w:cstheme="minorBidi"/>
      <w:b/>
      <w:bCs/>
      <w:kern w:val="2"/>
      <w:sz w:val="21"/>
      <w:szCs w:val="24"/>
    </w:rPr>
  </w:style>
  <w:style w:type="character" w:customStyle="1" w:styleId="Char1">
    <w:name w:val="批注框文本 Char"/>
    <w:basedOn w:val="a1"/>
    <w:link w:val="a7"/>
    <w:qFormat/>
    <w:rsid w:val="00E62285"/>
    <w:rPr>
      <w:rFonts w:asciiTheme="minorHAnsi" w:eastAsiaTheme="minorEastAsia" w:hAnsiTheme="minorHAnsi" w:cstheme="minorBidi"/>
      <w:kern w:val="2"/>
      <w:sz w:val="18"/>
      <w:szCs w:val="18"/>
    </w:rPr>
  </w:style>
  <w:style w:type="character" w:customStyle="1" w:styleId="Char4">
    <w:name w:val="副标题 Char"/>
    <w:basedOn w:val="a1"/>
    <w:link w:val="aa"/>
    <w:uiPriority w:val="11"/>
    <w:qFormat/>
    <w:rsid w:val="00E62285"/>
    <w:rPr>
      <w:rFonts w:asciiTheme="minorHAnsi" w:eastAsia="仿宋_GB2312" w:hAnsiTheme="minorHAnsi" w:cstheme="minorBidi"/>
      <w:bCs/>
      <w:kern w:val="28"/>
      <w:sz w:val="21"/>
      <w:szCs w:val="32"/>
      <w:lang w:eastAsia="en-US"/>
    </w:rPr>
  </w:style>
  <w:style w:type="character" w:customStyle="1" w:styleId="Char3">
    <w:name w:val="页眉 Char"/>
    <w:basedOn w:val="a1"/>
    <w:link w:val="a9"/>
    <w:uiPriority w:val="99"/>
    <w:qFormat/>
    <w:rsid w:val="00E62285"/>
    <w:rPr>
      <w:rFonts w:asciiTheme="minorHAnsi" w:eastAsia="仿宋_GB2312" w:hAnsiTheme="minorHAnsi" w:cstheme="minorBidi"/>
      <w:kern w:val="2"/>
      <w:sz w:val="18"/>
      <w:szCs w:val="24"/>
    </w:rPr>
  </w:style>
  <w:style w:type="character" w:customStyle="1" w:styleId="Char0">
    <w:name w:val="日期 Char"/>
    <w:basedOn w:val="a1"/>
    <w:link w:val="a6"/>
    <w:qFormat/>
    <w:rsid w:val="00E62285"/>
    <w:rPr>
      <w:rFonts w:asciiTheme="minorHAnsi" w:eastAsia="仿宋_GB2312" w:hAnsiTheme="minorHAnsi" w:cstheme="minorBidi"/>
      <w:kern w:val="2"/>
      <w:sz w:val="28"/>
      <w:szCs w:val="24"/>
    </w:rPr>
  </w:style>
  <w:style w:type="character" w:customStyle="1" w:styleId="12">
    <w:name w:val="书籍标题1"/>
    <w:basedOn w:val="a1"/>
    <w:uiPriority w:val="33"/>
    <w:qFormat/>
    <w:rsid w:val="00E62285"/>
    <w:rPr>
      <w:b/>
      <w:bCs/>
      <w:i/>
      <w:iCs/>
      <w:spacing w:val="5"/>
    </w:rPr>
  </w:style>
  <w:style w:type="paragraph" w:customStyle="1" w:styleId="af5">
    <w:name w:val="目录标题"/>
    <w:basedOn w:val="1"/>
    <w:next w:val="a0"/>
    <w:uiPriority w:val="38"/>
    <w:unhideWhenUsed/>
    <w:qFormat/>
    <w:rsid w:val="00E62285"/>
    <w:pPr>
      <w:keepNext/>
      <w:pageBreakBefore w:val="0"/>
      <w:numPr>
        <w:numId w:val="0"/>
      </w:numPr>
      <w:outlineLvl w:val="9"/>
    </w:pPr>
    <w:rPr>
      <w:rFonts w:asciiTheme="majorHAnsi" w:eastAsia="仿宋_GB2312" w:hAnsiTheme="majorHAnsi" w:cstheme="majorBidi"/>
      <w:bCs w:val="0"/>
      <w:kern w:val="0"/>
      <w:sz w:val="32"/>
      <w:szCs w:val="32"/>
    </w:rPr>
  </w:style>
  <w:style w:type="paragraph" w:customStyle="1" w:styleId="a">
    <w:name w:val="箭头样式"/>
    <w:basedOn w:val="af4"/>
    <w:link w:val="af6"/>
    <w:qFormat/>
    <w:rsid w:val="00E62285"/>
    <w:pPr>
      <w:numPr>
        <w:numId w:val="3"/>
      </w:numPr>
      <w:ind w:left="981" w:firstLineChars="0" w:firstLine="0"/>
    </w:pPr>
  </w:style>
  <w:style w:type="character" w:customStyle="1" w:styleId="af6">
    <w:name w:val="箭头样式 字符"/>
    <w:basedOn w:val="Char6"/>
    <w:link w:val="a"/>
    <w:qFormat/>
    <w:rsid w:val="00E62285"/>
    <w:rPr>
      <w:rFonts w:eastAsia="仿宋" w:cstheme="minorBidi"/>
      <w:kern w:val="2"/>
      <w:sz w:val="28"/>
      <w:szCs w:val="24"/>
    </w:rPr>
  </w:style>
  <w:style w:type="paragraph" w:customStyle="1" w:styleId="af7">
    <w:name w:val="图片下标样式"/>
    <w:basedOn w:val="a0"/>
    <w:link w:val="af8"/>
    <w:qFormat/>
    <w:rsid w:val="00E62285"/>
    <w:pPr>
      <w:spacing w:line="240" w:lineRule="auto"/>
      <w:ind w:firstLineChars="0" w:firstLine="0"/>
      <w:jc w:val="center"/>
    </w:pPr>
    <w:rPr>
      <w:rFonts w:ascii="仿宋_GB2312" w:hAnsiTheme="minorEastAsia" w:cs="仿宋"/>
      <w:b/>
      <w:bCs/>
      <w:sz w:val="21"/>
      <w:szCs w:val="21"/>
    </w:rPr>
  </w:style>
  <w:style w:type="paragraph" w:customStyle="1" w:styleId="af9">
    <w:name w:val="页眉样式"/>
    <w:basedOn w:val="a9"/>
    <w:link w:val="afa"/>
    <w:qFormat/>
    <w:rsid w:val="00E62285"/>
    <w:pPr>
      <w:pBdr>
        <w:top w:val="none" w:sz="0" w:space="0" w:color="auto"/>
        <w:left w:val="none" w:sz="0" w:space="0" w:color="auto"/>
        <w:bottom w:val="single" w:sz="4" w:space="1" w:color="auto"/>
        <w:right w:val="none" w:sz="0" w:space="0" w:color="auto"/>
      </w:pBdr>
      <w:spacing w:line="240" w:lineRule="auto"/>
      <w:ind w:firstLineChars="0" w:firstLine="0"/>
      <w:jc w:val="right"/>
    </w:pPr>
  </w:style>
  <w:style w:type="character" w:customStyle="1" w:styleId="af8">
    <w:name w:val="图片下标样式 字符"/>
    <w:basedOn w:val="a1"/>
    <w:link w:val="af7"/>
    <w:qFormat/>
    <w:rsid w:val="00E62285"/>
    <w:rPr>
      <w:rFonts w:ascii="仿宋_GB2312" w:eastAsia="仿宋_GB2312" w:hAnsiTheme="minorEastAsia" w:cs="仿宋"/>
      <w:b/>
      <w:bCs/>
      <w:kern w:val="2"/>
      <w:sz w:val="21"/>
      <w:szCs w:val="21"/>
    </w:rPr>
  </w:style>
  <w:style w:type="paragraph" w:customStyle="1" w:styleId="afb">
    <w:name w:val="页脚样式"/>
    <w:basedOn w:val="a8"/>
    <w:link w:val="afc"/>
    <w:qFormat/>
    <w:rsid w:val="00E62285"/>
    <w:pPr>
      <w:spacing w:line="240" w:lineRule="auto"/>
      <w:ind w:firstLineChars="0" w:firstLine="0"/>
      <w:jc w:val="center"/>
    </w:pPr>
  </w:style>
  <w:style w:type="character" w:customStyle="1" w:styleId="afa">
    <w:name w:val="页眉样式 字符"/>
    <w:basedOn w:val="Char3"/>
    <w:link w:val="af9"/>
    <w:qFormat/>
    <w:rsid w:val="00E62285"/>
    <w:rPr>
      <w:rFonts w:asciiTheme="minorHAnsi" w:eastAsia="仿宋_GB2312" w:hAnsiTheme="minorHAnsi" w:cstheme="minorBidi"/>
      <w:kern w:val="2"/>
      <w:sz w:val="18"/>
      <w:szCs w:val="24"/>
    </w:rPr>
  </w:style>
  <w:style w:type="paragraph" w:customStyle="1" w:styleId="afd">
    <w:name w:val="附件标题"/>
    <w:basedOn w:val="a0"/>
    <w:link w:val="afe"/>
    <w:qFormat/>
    <w:rsid w:val="00E62285"/>
    <w:pPr>
      <w:ind w:firstLineChars="0" w:firstLine="0"/>
    </w:pPr>
    <w:rPr>
      <w:rFonts w:ascii="黑体" w:eastAsia="黑体" w:hAnsi="黑体" w:cs="仿宋"/>
      <w:szCs w:val="28"/>
    </w:rPr>
  </w:style>
  <w:style w:type="character" w:customStyle="1" w:styleId="afc">
    <w:name w:val="页脚样式 字符"/>
    <w:basedOn w:val="Char2"/>
    <w:link w:val="afb"/>
    <w:qFormat/>
    <w:rsid w:val="00E62285"/>
    <w:rPr>
      <w:rFonts w:asciiTheme="minorHAnsi" w:eastAsia="仿宋_GB2312" w:hAnsiTheme="minorHAnsi" w:cstheme="minorBidi"/>
      <w:kern w:val="2"/>
      <w:sz w:val="18"/>
      <w:szCs w:val="24"/>
    </w:rPr>
  </w:style>
  <w:style w:type="character" w:customStyle="1" w:styleId="afe">
    <w:name w:val="附件标题 字符"/>
    <w:basedOn w:val="a1"/>
    <w:link w:val="afd"/>
    <w:qFormat/>
    <w:rsid w:val="00E62285"/>
    <w:rPr>
      <w:rFonts w:ascii="黑体" w:eastAsia="黑体" w:hAnsi="黑体" w:cs="仿宋"/>
      <w:kern w:val="2"/>
      <w:sz w:val="28"/>
      <w:szCs w:val="28"/>
    </w:rPr>
  </w:style>
  <w:style w:type="paragraph" w:customStyle="1" w:styleId="aff">
    <w:name w:val="封面三方单位"/>
    <w:basedOn w:val="a0"/>
    <w:link w:val="aff0"/>
    <w:uiPriority w:val="1"/>
    <w:qFormat/>
    <w:rsid w:val="00E62285"/>
    <w:pPr>
      <w:spacing w:line="480" w:lineRule="auto"/>
      <w:ind w:left="1260" w:firstLineChars="4" w:firstLine="13"/>
      <w:contextualSpacing/>
      <w:jc w:val="left"/>
    </w:pPr>
    <w:rPr>
      <w:rFonts w:ascii="仿宋_GB2312" w:eastAsia="黑体" w:hAnsi="黑体" w:cs="Times New Roman"/>
      <w:b/>
      <w:sz w:val="32"/>
      <w:szCs w:val="32"/>
    </w:rPr>
  </w:style>
  <w:style w:type="character" w:customStyle="1" w:styleId="aff0">
    <w:name w:val="封面三方单位 字符"/>
    <w:basedOn w:val="a1"/>
    <w:link w:val="aff"/>
    <w:uiPriority w:val="1"/>
    <w:qFormat/>
    <w:rsid w:val="00E62285"/>
    <w:rPr>
      <w:rFonts w:ascii="仿宋_GB2312" w:eastAsia="黑体" w:hAnsi="黑体"/>
      <w:b/>
      <w:kern w:val="2"/>
      <w:sz w:val="32"/>
      <w:szCs w:val="32"/>
    </w:rPr>
  </w:style>
  <w:style w:type="paragraph" w:customStyle="1" w:styleId="aff1">
    <w:name w:val="封面大标题"/>
    <w:basedOn w:val="a0"/>
    <w:link w:val="aff2"/>
    <w:uiPriority w:val="1"/>
    <w:qFormat/>
    <w:rsid w:val="00E62285"/>
    <w:pPr>
      <w:spacing w:beforeLines="200" w:line="480" w:lineRule="auto"/>
      <w:ind w:firstLineChars="0" w:firstLine="0"/>
      <w:contextualSpacing/>
      <w:jc w:val="center"/>
    </w:pPr>
    <w:rPr>
      <w:rFonts w:ascii="黑体" w:eastAsia="黑体" w:hAnsi="仿宋" w:cs="Times New Roman"/>
      <w:b/>
      <w:sz w:val="48"/>
      <w:szCs w:val="48"/>
    </w:rPr>
  </w:style>
  <w:style w:type="character" w:customStyle="1" w:styleId="aff2">
    <w:name w:val="封面大标题 字符"/>
    <w:basedOn w:val="a1"/>
    <w:link w:val="aff1"/>
    <w:uiPriority w:val="1"/>
    <w:qFormat/>
    <w:rsid w:val="00E62285"/>
    <w:rPr>
      <w:rFonts w:ascii="黑体" w:eastAsia="黑体" w:hAnsi="仿宋"/>
      <w:b/>
      <w:kern w:val="2"/>
      <w:sz w:val="48"/>
      <w:szCs w:val="48"/>
    </w:rPr>
  </w:style>
  <w:style w:type="paragraph" w:customStyle="1" w:styleId="aff3">
    <w:name w:val="封面小标题"/>
    <w:basedOn w:val="a0"/>
    <w:link w:val="aff4"/>
    <w:uiPriority w:val="1"/>
    <w:qFormat/>
    <w:rsid w:val="00E62285"/>
    <w:pPr>
      <w:spacing w:beforeLines="200" w:afterLines="200" w:line="600" w:lineRule="exact"/>
      <w:ind w:firstLineChars="0" w:firstLine="0"/>
      <w:contextualSpacing/>
      <w:jc w:val="center"/>
    </w:pPr>
    <w:rPr>
      <w:rFonts w:ascii="黑体" w:eastAsia="黑体" w:hAnsi="仿宋" w:cs="Times New Roman"/>
      <w:b/>
      <w:sz w:val="44"/>
      <w:szCs w:val="48"/>
    </w:rPr>
  </w:style>
  <w:style w:type="character" w:customStyle="1" w:styleId="aff4">
    <w:name w:val="封面小标题 字符"/>
    <w:basedOn w:val="a1"/>
    <w:link w:val="aff3"/>
    <w:uiPriority w:val="1"/>
    <w:qFormat/>
    <w:rsid w:val="00E62285"/>
    <w:rPr>
      <w:rFonts w:ascii="黑体" w:eastAsia="黑体" w:hAnsi="仿宋"/>
      <w:b/>
      <w:kern w:val="2"/>
      <w:sz w:val="44"/>
      <w:szCs w:val="48"/>
    </w:rPr>
  </w:style>
  <w:style w:type="paragraph" w:customStyle="1" w:styleId="aff5">
    <w:name w:val="封面文档名称"/>
    <w:basedOn w:val="a0"/>
    <w:link w:val="aff6"/>
    <w:uiPriority w:val="1"/>
    <w:qFormat/>
    <w:rsid w:val="00E62285"/>
    <w:pPr>
      <w:spacing w:beforeLines="300" w:line="240" w:lineRule="auto"/>
      <w:ind w:firstLineChars="0" w:firstLine="0"/>
      <w:contextualSpacing/>
      <w:jc w:val="center"/>
    </w:pPr>
    <w:rPr>
      <w:rFonts w:ascii="仿宋_GB2312" w:eastAsia="黑体" w:hAnsi="黑体" w:cs="Times New Roman"/>
      <w:b/>
      <w:bCs/>
      <w:sz w:val="72"/>
      <w:szCs w:val="72"/>
    </w:rPr>
  </w:style>
  <w:style w:type="character" w:customStyle="1" w:styleId="aff6">
    <w:name w:val="封面文档名称 字符"/>
    <w:basedOn w:val="a1"/>
    <w:link w:val="aff5"/>
    <w:uiPriority w:val="1"/>
    <w:qFormat/>
    <w:rsid w:val="00E62285"/>
    <w:rPr>
      <w:rFonts w:ascii="仿宋_GB2312" w:eastAsia="黑体" w:hAnsi="黑体"/>
      <w:b/>
      <w:bCs/>
      <w:kern w:val="2"/>
      <w:sz w:val="72"/>
      <w:szCs w:val="72"/>
    </w:rPr>
  </w:style>
  <w:style w:type="paragraph" w:customStyle="1" w:styleId="aff7">
    <w:name w:val="封面时间"/>
    <w:basedOn w:val="a0"/>
    <w:link w:val="aff8"/>
    <w:uiPriority w:val="1"/>
    <w:qFormat/>
    <w:rsid w:val="00E62285"/>
    <w:pPr>
      <w:spacing w:line="480" w:lineRule="auto"/>
      <w:ind w:firstLineChars="0" w:firstLine="0"/>
      <w:contextualSpacing/>
      <w:jc w:val="center"/>
    </w:pPr>
    <w:rPr>
      <w:rFonts w:ascii="仿宋_GB2312" w:eastAsia="黑体" w:hAnsi="黑体" w:cs="Times New Roman"/>
      <w:b/>
      <w:sz w:val="32"/>
      <w:szCs w:val="32"/>
    </w:rPr>
  </w:style>
  <w:style w:type="character" w:customStyle="1" w:styleId="aff8">
    <w:name w:val="封面时间 字符"/>
    <w:basedOn w:val="a1"/>
    <w:link w:val="aff7"/>
    <w:uiPriority w:val="1"/>
    <w:qFormat/>
    <w:rsid w:val="00E62285"/>
    <w:rPr>
      <w:rFonts w:ascii="仿宋_GB2312" w:eastAsia="黑体" w:hAnsi="黑体"/>
      <w:b/>
      <w:kern w:val="2"/>
      <w:sz w:val="32"/>
      <w:szCs w:val="32"/>
    </w:rPr>
  </w:style>
  <w:style w:type="paragraph" w:customStyle="1" w:styleId="30">
    <w:name w:val="_标题3"/>
    <w:basedOn w:val="3"/>
    <w:next w:val="aff9"/>
    <w:qFormat/>
    <w:rsid w:val="00E62285"/>
    <w:pPr>
      <w:numPr>
        <w:numId w:val="4"/>
      </w:numPr>
      <w:tabs>
        <w:tab w:val="left" w:pos="1440"/>
      </w:tabs>
      <w:spacing w:line="360" w:lineRule="auto"/>
    </w:pPr>
    <w:rPr>
      <w:rFonts w:eastAsia="黑体"/>
      <w:b w:val="0"/>
      <w:bCs w:val="0"/>
      <w:sz w:val="30"/>
      <w:szCs w:val="28"/>
    </w:rPr>
  </w:style>
  <w:style w:type="paragraph" w:customStyle="1" w:styleId="aff9">
    <w:name w:val="_正文段落"/>
    <w:basedOn w:val="a0"/>
    <w:qFormat/>
    <w:rsid w:val="00E62285"/>
    <w:pPr>
      <w:spacing w:beforeLines="15" w:afterLines="30"/>
      <w:ind w:firstLine="560"/>
    </w:pPr>
    <w:rPr>
      <w:rFonts w:ascii="宋体" w:hAnsi="宋体" w:cs="宋体"/>
      <w:szCs w:val="28"/>
    </w:rPr>
  </w:style>
  <w:style w:type="paragraph" w:customStyle="1" w:styleId="41">
    <w:name w:val="_标题4"/>
    <w:basedOn w:val="4"/>
    <w:next w:val="aff9"/>
    <w:qFormat/>
    <w:rsid w:val="00E62285"/>
    <w:pPr>
      <w:numPr>
        <w:ilvl w:val="0"/>
        <w:numId w:val="0"/>
      </w:numPr>
      <w:tabs>
        <w:tab w:val="left" w:pos="1588"/>
        <w:tab w:val="left" w:pos="1680"/>
      </w:tabs>
      <w:spacing w:line="360" w:lineRule="auto"/>
      <w:ind w:left="567" w:hanging="567"/>
    </w:pPr>
    <w:rPr>
      <w:rFonts w:eastAsia="宋体"/>
      <w:kern w:val="0"/>
    </w:rPr>
  </w:style>
  <w:style w:type="paragraph" w:customStyle="1" w:styleId="affa">
    <w:name w:val="!正文"/>
    <w:basedOn w:val="a0"/>
    <w:qFormat/>
    <w:rsid w:val="00E62285"/>
    <w:pPr>
      <w:snapToGrid w:val="0"/>
      <w:spacing w:line="360" w:lineRule="auto"/>
      <w:ind w:firstLine="420"/>
    </w:pPr>
    <w:rPr>
      <w:kern w:val="0"/>
      <w:sz w:val="24"/>
      <w:szCs w:val="21"/>
    </w:rPr>
  </w:style>
  <w:style w:type="paragraph" w:customStyle="1" w:styleId="20">
    <w:name w:val="_标题2"/>
    <w:basedOn w:val="2"/>
    <w:next w:val="aff9"/>
    <w:qFormat/>
    <w:rsid w:val="00E62285"/>
    <w:pPr>
      <w:numPr>
        <w:numId w:val="4"/>
      </w:numPr>
      <w:spacing w:line="360" w:lineRule="auto"/>
    </w:pPr>
    <w:rPr>
      <w:b w:val="0"/>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footer" Target="footer5.xml"/><Relationship Id="rId26" Type="http://schemas.openxmlformats.org/officeDocument/2006/relationships/image" Target="media/image8.png"/><Relationship Id="rId39" Type="http://schemas.openxmlformats.org/officeDocument/2006/relationships/image" Target="media/image21.png"/><Relationship Id="rId21" Type="http://schemas.openxmlformats.org/officeDocument/2006/relationships/image" Target="media/image3.png"/><Relationship Id="rId34" Type="http://schemas.openxmlformats.org/officeDocument/2006/relationships/image" Target="media/image16.png"/><Relationship Id="rId42" Type="http://schemas.openxmlformats.org/officeDocument/2006/relationships/image" Target="media/image24.png"/><Relationship Id="rId47" Type="http://schemas.openxmlformats.org/officeDocument/2006/relationships/image" Target="media/image29.png"/><Relationship Id="rId50" Type="http://schemas.openxmlformats.org/officeDocument/2006/relationships/image" Target="media/image32.png"/><Relationship Id="rId55" Type="http://schemas.openxmlformats.org/officeDocument/2006/relationships/image" Target="media/image37.png"/><Relationship Id="rId63" Type="http://schemas.openxmlformats.org/officeDocument/2006/relationships/image" Target="media/image45.png"/><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footer" Target="footer4.xml"/><Relationship Id="rId20" Type="http://schemas.openxmlformats.org/officeDocument/2006/relationships/image" Target="media/image2.png"/><Relationship Id="rId29" Type="http://schemas.openxmlformats.org/officeDocument/2006/relationships/image" Target="media/image11.png"/><Relationship Id="rId41" Type="http://schemas.openxmlformats.org/officeDocument/2006/relationships/image" Target="media/image23.png"/><Relationship Id="rId54" Type="http://schemas.openxmlformats.org/officeDocument/2006/relationships/image" Target="media/image36.png"/><Relationship Id="rId62" Type="http://schemas.openxmlformats.org/officeDocument/2006/relationships/image" Target="media/image44.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6.png"/><Relationship Id="rId32" Type="http://schemas.openxmlformats.org/officeDocument/2006/relationships/image" Target="media/image14.png"/><Relationship Id="rId37" Type="http://schemas.openxmlformats.org/officeDocument/2006/relationships/image" Target="media/image19.png"/><Relationship Id="rId40" Type="http://schemas.openxmlformats.org/officeDocument/2006/relationships/image" Target="media/image22.png"/><Relationship Id="rId45" Type="http://schemas.openxmlformats.org/officeDocument/2006/relationships/image" Target="media/image27.png"/><Relationship Id="rId53" Type="http://schemas.openxmlformats.org/officeDocument/2006/relationships/image" Target="media/image35.png"/><Relationship Id="rId58" Type="http://schemas.openxmlformats.org/officeDocument/2006/relationships/image" Target="media/image40.png"/><Relationship Id="rId66"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header" Target="header4.xml"/><Relationship Id="rId23" Type="http://schemas.openxmlformats.org/officeDocument/2006/relationships/image" Target="media/image5.png"/><Relationship Id="rId28" Type="http://schemas.openxmlformats.org/officeDocument/2006/relationships/image" Target="media/image10.png"/><Relationship Id="rId36" Type="http://schemas.openxmlformats.org/officeDocument/2006/relationships/image" Target="media/image18.png"/><Relationship Id="rId49" Type="http://schemas.openxmlformats.org/officeDocument/2006/relationships/image" Target="media/image31.png"/><Relationship Id="rId57" Type="http://schemas.openxmlformats.org/officeDocument/2006/relationships/image" Target="media/image39.png"/><Relationship Id="rId61" Type="http://schemas.openxmlformats.org/officeDocument/2006/relationships/image" Target="media/image43.png"/><Relationship Id="rId10" Type="http://schemas.openxmlformats.org/officeDocument/2006/relationships/header" Target="header2.xml"/><Relationship Id="rId19" Type="http://schemas.openxmlformats.org/officeDocument/2006/relationships/image" Target="media/image1.png"/><Relationship Id="rId31" Type="http://schemas.openxmlformats.org/officeDocument/2006/relationships/image" Target="media/image13.png"/><Relationship Id="rId44" Type="http://schemas.openxmlformats.org/officeDocument/2006/relationships/image" Target="media/image26.png"/><Relationship Id="rId52" Type="http://schemas.openxmlformats.org/officeDocument/2006/relationships/image" Target="media/image34.png"/><Relationship Id="rId60" Type="http://schemas.openxmlformats.org/officeDocument/2006/relationships/image" Target="media/image42.png"/><Relationship Id="rId65"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4.png"/><Relationship Id="rId27" Type="http://schemas.openxmlformats.org/officeDocument/2006/relationships/image" Target="media/image9.png"/><Relationship Id="rId30" Type="http://schemas.openxmlformats.org/officeDocument/2006/relationships/image" Target="media/image12.png"/><Relationship Id="rId35" Type="http://schemas.openxmlformats.org/officeDocument/2006/relationships/image" Target="media/image17.png"/><Relationship Id="rId43" Type="http://schemas.openxmlformats.org/officeDocument/2006/relationships/image" Target="media/image25.png"/><Relationship Id="rId48" Type="http://schemas.openxmlformats.org/officeDocument/2006/relationships/image" Target="media/image30.png"/><Relationship Id="rId56" Type="http://schemas.openxmlformats.org/officeDocument/2006/relationships/image" Target="media/image38.png"/><Relationship Id="rId64" Type="http://schemas.openxmlformats.org/officeDocument/2006/relationships/footer" Target="footer6.xml"/><Relationship Id="rId8" Type="http://schemas.openxmlformats.org/officeDocument/2006/relationships/endnotes" Target="endnotes.xml"/><Relationship Id="rId51" Type="http://schemas.openxmlformats.org/officeDocument/2006/relationships/image" Target="media/image33.png"/><Relationship Id="rId3" Type="http://schemas.openxmlformats.org/officeDocument/2006/relationships/numbering" Target="numbering.xml"/><Relationship Id="rId12" Type="http://schemas.openxmlformats.org/officeDocument/2006/relationships/footer" Target="footer2.xml"/><Relationship Id="rId17" Type="http://schemas.openxmlformats.org/officeDocument/2006/relationships/header" Target="header5.xml"/><Relationship Id="rId25" Type="http://schemas.openxmlformats.org/officeDocument/2006/relationships/image" Target="media/image7.png"/><Relationship Id="rId33" Type="http://schemas.openxmlformats.org/officeDocument/2006/relationships/image" Target="media/image15.png"/><Relationship Id="rId38" Type="http://schemas.openxmlformats.org/officeDocument/2006/relationships/image" Target="media/image20.png"/><Relationship Id="rId46" Type="http://schemas.openxmlformats.org/officeDocument/2006/relationships/image" Target="media/image28.png"/><Relationship Id="rId59" Type="http://schemas.openxmlformats.org/officeDocument/2006/relationships/image" Target="media/image4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28A7F0BB-FECB-4414-957F-7990AB57F7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TotalTime>
  <Pages>58</Pages>
  <Words>3680</Words>
  <Characters>20976</Characters>
  <Application>Microsoft Office Word</Application>
  <DocSecurity>0</DocSecurity>
  <Lines>174</Lines>
  <Paragraphs>49</Paragraphs>
  <ScaleCrop>false</ScaleCrop>
  <Company>LHZ</Company>
  <LinksUpToDate>false</LinksUpToDate>
  <CharactersWithSpaces>24607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甘肃省生态环境监测大数据管理平台文档模板（五个一请写文档名全称）</dc:title>
  <dc:creator>wcp555</dc:creator>
  <cp:lastModifiedBy>Administrator</cp:lastModifiedBy>
  <cp:revision>2873</cp:revision>
  <cp:lastPrinted>2020-02-26T02:11:00Z</cp:lastPrinted>
  <dcterms:created xsi:type="dcterms:W3CDTF">2020-09-02T06:52:00Z</dcterms:created>
  <dcterms:modified xsi:type="dcterms:W3CDTF">2025-02-21T06:05:00Z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2052-12.1.0.18608</vt:lpwstr>
  </property>
  <property fmtid="{D5CDD505-2E9C-101B-9397-08002B2CF9AE}" pid="3" name="ICV">
    <vt:lpwstr>3E1D763126AA4994AAD51AA00EA340E0_13</vt:lpwstr>
  </property>
</Properties>
</file>